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7102" w14:textId="77777777" w:rsidR="008B5E9F" w:rsidRDefault="008B5E9F" w:rsidP="008B5E9F">
      <w:pPr>
        <w:pStyle w:val="Heading1"/>
        <w:spacing w:after="0"/>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t>Pupil Premium Strategy Statement</w:t>
      </w:r>
    </w:p>
    <w:p w14:paraId="02FA849C" w14:textId="445E3643" w:rsidR="00475239" w:rsidRDefault="00475239" w:rsidP="00475239">
      <w:pPr>
        <w:pStyle w:val="Heading1"/>
      </w:pPr>
      <w:r>
        <w:lastRenderedPageBreak/>
        <w:t>Milverton Primary School</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7182"/>
        <w:gridCol w:w="3274"/>
      </w:tblGrid>
      <w:tr w:rsidR="00E66558" w14:paraId="2A7D54B7"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A2E6BD2" w:rsidR="00E66558" w:rsidRPr="00E27862" w:rsidRDefault="00475239">
            <w:pPr>
              <w:pStyle w:val="TableRow"/>
              <w:rPr>
                <w:color w:val="auto"/>
              </w:rPr>
            </w:pPr>
            <w:r>
              <w:rPr>
                <w:color w:val="auto"/>
              </w:rPr>
              <w:t>Milverton Primary</w:t>
            </w:r>
          </w:p>
        </w:tc>
      </w:tr>
      <w:tr w:rsidR="00E27862" w:rsidRPr="00E27862" w14:paraId="2A7D54BD"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BB81B70" w:rsidR="00E66558" w:rsidRPr="00E27862" w:rsidRDefault="00475239">
            <w:pPr>
              <w:pStyle w:val="TableRow"/>
              <w:rPr>
                <w:color w:val="auto"/>
              </w:rPr>
            </w:pPr>
            <w:r>
              <w:rPr>
                <w:color w:val="auto"/>
              </w:rPr>
              <w:t>32</w:t>
            </w:r>
            <w:r w:rsidR="00E33AE0">
              <w:rPr>
                <w:color w:val="auto"/>
              </w:rPr>
              <w:t>3</w:t>
            </w:r>
          </w:p>
        </w:tc>
      </w:tr>
      <w:tr w:rsidR="00E27862" w:rsidRPr="00E27862" w14:paraId="2A7D54C0"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F619A3B" w:rsidR="00E66558" w:rsidRPr="00E27862" w:rsidRDefault="00E33AE0">
            <w:pPr>
              <w:pStyle w:val="TableRow"/>
              <w:rPr>
                <w:color w:val="auto"/>
              </w:rPr>
            </w:pPr>
            <w:r>
              <w:rPr>
                <w:color w:val="auto"/>
              </w:rPr>
              <w:t>8</w:t>
            </w:r>
            <w:r w:rsidR="00755D22" w:rsidRPr="00E27862">
              <w:rPr>
                <w:color w:val="auto"/>
              </w:rPr>
              <w:t>%</w:t>
            </w:r>
          </w:p>
        </w:tc>
      </w:tr>
      <w:tr w:rsidR="00E27862" w:rsidRPr="00E27862" w14:paraId="2A7D54C3"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proofErr w:type="gramStart"/>
            <w:r w:rsidRPr="00E27862">
              <w:rPr>
                <w:b/>
                <w:bCs/>
                <w:color w:val="auto"/>
                <w:szCs w:val="22"/>
              </w:rPr>
              <w:t>3 year</w:t>
            </w:r>
            <w:proofErr w:type="gramEnd"/>
            <w:r w:rsidRPr="00E27862">
              <w:rPr>
                <w:b/>
                <w:bCs/>
                <w:color w:val="auto"/>
                <w:szCs w:val="22"/>
              </w:rPr>
              <w:t xml:space="preserve"> plans are recommended)</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32140F09" w:rsidR="00285516" w:rsidRPr="00E27862" w:rsidRDefault="00755D22">
            <w:pPr>
              <w:pStyle w:val="TableRow"/>
              <w:rPr>
                <w:color w:val="auto"/>
              </w:rPr>
            </w:pPr>
            <w:r w:rsidRPr="00E27862">
              <w:rPr>
                <w:color w:val="auto"/>
              </w:rPr>
              <w:t>202</w:t>
            </w:r>
            <w:r w:rsidR="00184C6A">
              <w:rPr>
                <w:color w:val="auto"/>
              </w:rPr>
              <w:t>2</w:t>
            </w:r>
            <w:r w:rsidR="003061EC" w:rsidRPr="00E27862">
              <w:rPr>
                <w:color w:val="auto"/>
              </w:rPr>
              <w:t>/</w:t>
            </w:r>
            <w:r w:rsidR="00285516" w:rsidRPr="00E27862">
              <w:rPr>
                <w:color w:val="auto"/>
              </w:rPr>
              <w:t>202</w:t>
            </w:r>
            <w:r w:rsidR="00184C6A">
              <w:rPr>
                <w:color w:val="auto"/>
              </w:rPr>
              <w:t>3</w:t>
            </w:r>
            <w:r w:rsidR="00285516" w:rsidRPr="00E27862">
              <w:rPr>
                <w:color w:val="auto"/>
              </w:rPr>
              <w:t xml:space="preserve"> to </w:t>
            </w:r>
          </w:p>
          <w:p w14:paraId="2A7D54C2" w14:textId="20BD4858" w:rsidR="00E66558" w:rsidRPr="00E27862" w:rsidRDefault="00755D22">
            <w:pPr>
              <w:pStyle w:val="TableRow"/>
              <w:rPr>
                <w:color w:val="auto"/>
              </w:rPr>
            </w:pPr>
            <w:r w:rsidRPr="00E27862">
              <w:rPr>
                <w:color w:val="auto"/>
              </w:rPr>
              <w:t>202</w:t>
            </w:r>
            <w:r w:rsidR="00184C6A">
              <w:rPr>
                <w:color w:val="auto"/>
              </w:rPr>
              <w:t>4</w:t>
            </w:r>
            <w:r w:rsidR="003061EC" w:rsidRPr="00E27862">
              <w:rPr>
                <w:color w:val="auto"/>
              </w:rPr>
              <w:t>/</w:t>
            </w:r>
            <w:r w:rsidR="00285516" w:rsidRPr="00E27862">
              <w:rPr>
                <w:color w:val="auto"/>
              </w:rPr>
              <w:t>202</w:t>
            </w:r>
            <w:r w:rsidR="00184C6A">
              <w:rPr>
                <w:color w:val="auto"/>
              </w:rPr>
              <w:t>5</w:t>
            </w:r>
          </w:p>
        </w:tc>
      </w:tr>
      <w:tr w:rsidR="00E27862" w:rsidRPr="00E27862" w14:paraId="2A7D54C6"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A1BFF35" w:rsidR="00E66558" w:rsidRPr="00E27862" w:rsidRDefault="007D0F91">
            <w:pPr>
              <w:pStyle w:val="TableRow"/>
              <w:rPr>
                <w:color w:val="auto"/>
              </w:rPr>
            </w:pPr>
            <w:r>
              <w:rPr>
                <w:color w:val="auto"/>
              </w:rPr>
              <w:t>September</w:t>
            </w:r>
            <w:r w:rsidR="00755D22" w:rsidRPr="00E27862">
              <w:rPr>
                <w:color w:val="auto"/>
              </w:rPr>
              <w:t xml:space="preserve"> 202</w:t>
            </w:r>
            <w:r>
              <w:rPr>
                <w:color w:val="auto"/>
              </w:rPr>
              <w:t>2</w:t>
            </w:r>
          </w:p>
        </w:tc>
      </w:tr>
      <w:tr w:rsidR="00E27862" w:rsidRPr="00E27862" w14:paraId="2A7D54C9"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2D9860" w:rsidR="00E66558" w:rsidRPr="00E27862" w:rsidRDefault="00996834">
            <w:pPr>
              <w:pStyle w:val="TableRow"/>
              <w:rPr>
                <w:color w:val="auto"/>
              </w:rPr>
            </w:pPr>
            <w:r>
              <w:rPr>
                <w:color w:val="auto"/>
              </w:rPr>
              <w:t xml:space="preserve">Termly updates reviewed </w:t>
            </w:r>
            <w:r w:rsidR="00E405DD">
              <w:rPr>
                <w:color w:val="auto"/>
              </w:rPr>
              <w:t xml:space="preserve">Full review - </w:t>
            </w:r>
            <w:r w:rsidR="005D0176" w:rsidRPr="00E27862">
              <w:rPr>
                <w:color w:val="auto"/>
              </w:rPr>
              <w:t>Ju</w:t>
            </w:r>
            <w:r w:rsidR="004A587B">
              <w:rPr>
                <w:color w:val="auto"/>
              </w:rPr>
              <w:t>ly</w:t>
            </w:r>
            <w:r w:rsidR="005D0176" w:rsidRPr="00E27862">
              <w:rPr>
                <w:color w:val="auto"/>
              </w:rPr>
              <w:t xml:space="preserve"> 202</w:t>
            </w:r>
            <w:r w:rsidR="00184C6A">
              <w:rPr>
                <w:color w:val="auto"/>
              </w:rPr>
              <w:t>4</w:t>
            </w:r>
          </w:p>
        </w:tc>
      </w:tr>
      <w:tr w:rsidR="00E27862" w:rsidRPr="00E27862" w14:paraId="2A7D54CC"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E6361EE" w:rsidR="00E66558" w:rsidRPr="00E27862" w:rsidRDefault="00475239" w:rsidP="00DC649D">
            <w:pPr>
              <w:pStyle w:val="TableRow"/>
              <w:rPr>
                <w:color w:val="auto"/>
              </w:rPr>
            </w:pPr>
            <w:r>
              <w:rPr>
                <w:color w:val="auto"/>
              </w:rPr>
              <w:t>Matt Fisher</w:t>
            </w:r>
            <w:r w:rsidR="00547948" w:rsidRPr="00E27862">
              <w:rPr>
                <w:color w:val="auto"/>
              </w:rPr>
              <w:t xml:space="preserve"> </w:t>
            </w:r>
            <w:r w:rsidR="005D0176" w:rsidRPr="00E27862">
              <w:rPr>
                <w:color w:val="auto"/>
              </w:rPr>
              <w:t>Headteacher</w:t>
            </w:r>
          </w:p>
        </w:tc>
      </w:tr>
      <w:tr w:rsidR="00E27862" w:rsidRPr="00E27862" w14:paraId="2A7D54CF"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7046A140" w:rsidR="000045A1" w:rsidRPr="00E27862" w:rsidRDefault="00475239">
            <w:pPr>
              <w:pStyle w:val="TableRow"/>
              <w:rPr>
                <w:color w:val="auto"/>
                <w:szCs w:val="28"/>
              </w:rPr>
            </w:pPr>
            <w:r>
              <w:rPr>
                <w:color w:val="auto"/>
                <w:szCs w:val="28"/>
              </w:rPr>
              <w:t>Matt Fisher</w:t>
            </w:r>
          </w:p>
          <w:p w14:paraId="2A7D54CE" w14:textId="6DC1CE58" w:rsidR="00E66558" w:rsidRPr="00E27862" w:rsidRDefault="00D73D2B">
            <w:pPr>
              <w:pStyle w:val="TableRow"/>
              <w:rPr>
                <w:color w:val="auto"/>
              </w:rPr>
            </w:pPr>
            <w:r w:rsidRPr="00E27862">
              <w:rPr>
                <w:color w:val="auto"/>
                <w:szCs w:val="28"/>
              </w:rPr>
              <w:t>Headteacher</w:t>
            </w:r>
          </w:p>
        </w:tc>
      </w:tr>
      <w:tr w:rsidR="00E27862" w:rsidRPr="00E27862" w14:paraId="2A7D54D2" w14:textId="77777777" w:rsidTr="002A06C9">
        <w:tc>
          <w:tcPr>
            <w:tcW w:w="7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B0B79FE" w:rsidR="00E66558" w:rsidRPr="00E27862" w:rsidRDefault="00475239" w:rsidP="00547948">
            <w:pPr>
              <w:pStyle w:val="TableRow"/>
              <w:rPr>
                <w:color w:val="auto"/>
                <w:szCs w:val="28"/>
              </w:rPr>
            </w:pPr>
            <w:r>
              <w:rPr>
                <w:color w:val="auto"/>
                <w:szCs w:val="28"/>
              </w:rPr>
              <w:t>Marianne Talbot</w:t>
            </w:r>
            <w:r w:rsidR="00005185" w:rsidRPr="00E27862">
              <w:rPr>
                <w:color w:val="auto"/>
                <w:szCs w:val="28"/>
              </w:rPr>
              <w:t>,</w:t>
            </w:r>
            <w:r w:rsidR="004D4265" w:rsidRPr="00E27862">
              <w:rPr>
                <w:color w:val="auto"/>
                <w:szCs w:val="28"/>
              </w:rPr>
              <w:t xml:space="preserve"> </w:t>
            </w:r>
            <w:r w:rsidR="001A6B3D" w:rsidRPr="00E27862">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9"/>
    <w:bookmarkEnd w:id="10"/>
    <w:bookmarkEnd w:id="11"/>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10485" w:type="dxa"/>
        <w:tblCellMar>
          <w:left w:w="10" w:type="dxa"/>
          <w:right w:w="10" w:type="dxa"/>
        </w:tblCellMar>
        <w:tblLook w:val="04A0" w:firstRow="1" w:lastRow="0" w:firstColumn="1" w:lastColumn="0" w:noHBand="0" w:noVBand="1"/>
      </w:tblPr>
      <w:tblGrid>
        <w:gridCol w:w="7225"/>
        <w:gridCol w:w="3260"/>
      </w:tblGrid>
      <w:tr w:rsidR="00E27862" w:rsidRPr="00E27862" w14:paraId="2A7D54D6" w14:textId="77777777" w:rsidTr="002A06C9">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rsidTr="002A06C9">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00F6B36" w:rsidR="00E66558" w:rsidRPr="00E27862" w:rsidRDefault="009D71E8">
            <w:pPr>
              <w:pStyle w:val="TableRow"/>
              <w:rPr>
                <w:color w:val="auto"/>
              </w:rPr>
            </w:pPr>
            <w:r w:rsidRPr="00E27862">
              <w:rPr>
                <w:color w:val="auto"/>
              </w:rPr>
              <w:t>£</w:t>
            </w:r>
            <w:r w:rsidR="00DB0655">
              <w:rPr>
                <w:color w:val="auto"/>
              </w:rPr>
              <w:t>37,385</w:t>
            </w:r>
          </w:p>
        </w:tc>
      </w:tr>
      <w:tr w:rsidR="00E27862" w:rsidRPr="00E27862" w14:paraId="2A7D54DC" w14:textId="77777777" w:rsidTr="002A06C9">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4D55731" w:rsidR="00E66558" w:rsidRPr="00E27862" w:rsidRDefault="009D71E8">
            <w:pPr>
              <w:pStyle w:val="TableRow"/>
              <w:rPr>
                <w:color w:val="auto"/>
              </w:rPr>
            </w:pPr>
            <w:r w:rsidRPr="00E27862">
              <w:rPr>
                <w:color w:val="auto"/>
              </w:rPr>
              <w:t>£</w:t>
            </w:r>
            <w:r w:rsidR="00B36B9B">
              <w:rPr>
                <w:color w:val="auto"/>
              </w:rPr>
              <w:t>3,</w:t>
            </w:r>
            <w:r w:rsidR="00DB0655">
              <w:rPr>
                <w:color w:val="auto"/>
              </w:rPr>
              <w:t>19</w:t>
            </w:r>
            <w:r w:rsidR="00B36B9B">
              <w:rPr>
                <w:color w:val="auto"/>
              </w:rPr>
              <w:t>0</w:t>
            </w:r>
          </w:p>
        </w:tc>
      </w:tr>
      <w:tr w:rsidR="00E27862" w:rsidRPr="00E27862" w14:paraId="2A7D54DF" w14:textId="77777777" w:rsidTr="002A06C9">
        <w:trPr>
          <w:trHeight w:val="374"/>
        </w:trPr>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E359CF2" w:rsidR="00E66558" w:rsidRPr="00E27862" w:rsidRDefault="00475239">
            <w:pPr>
              <w:pStyle w:val="TableRow"/>
              <w:rPr>
                <w:color w:val="auto"/>
              </w:rPr>
            </w:pPr>
            <w:r>
              <w:rPr>
                <w:color w:val="auto"/>
              </w:rPr>
              <w:t>£</w:t>
            </w:r>
            <w:r w:rsidR="00B360FA" w:rsidRPr="00E27862">
              <w:rPr>
                <w:color w:val="auto"/>
              </w:rPr>
              <w:t>0</w:t>
            </w:r>
          </w:p>
        </w:tc>
      </w:tr>
      <w:tr w:rsidR="00E27862" w:rsidRPr="00E27862" w14:paraId="2A7D54E3" w14:textId="77777777" w:rsidTr="002A06C9">
        <w:tc>
          <w:tcPr>
            <w:tcW w:w="7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B9C4D9F" w:rsidR="00E66558" w:rsidRPr="00E27862" w:rsidRDefault="009D71E8">
            <w:pPr>
              <w:pStyle w:val="TableRow"/>
              <w:rPr>
                <w:color w:val="auto"/>
              </w:rPr>
            </w:pPr>
            <w:r w:rsidRPr="00E27862">
              <w:rPr>
                <w:color w:val="auto"/>
              </w:rPr>
              <w:t>£</w:t>
            </w:r>
            <w:r w:rsidR="00DB0655">
              <w:rPr>
                <w:color w:val="auto"/>
              </w:rPr>
              <w:t>40,575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10485" w:type="dxa"/>
        <w:tblCellMar>
          <w:left w:w="10" w:type="dxa"/>
          <w:right w:w="10" w:type="dxa"/>
        </w:tblCellMar>
        <w:tblLook w:val="04A0" w:firstRow="1" w:lastRow="0" w:firstColumn="1" w:lastColumn="0" w:noHBand="0" w:noVBand="1"/>
      </w:tblPr>
      <w:tblGrid>
        <w:gridCol w:w="10485"/>
      </w:tblGrid>
      <w:tr w:rsidR="00E66558" w14:paraId="2A7D54EA" w14:textId="77777777" w:rsidTr="004A587B">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09838850" w:rsidR="00B34469" w:rsidRPr="00E27862" w:rsidRDefault="00B34469" w:rsidP="00C009DA">
            <w:pPr>
              <w:rPr>
                <w:rFonts w:cs="Arial"/>
                <w:color w:val="auto"/>
              </w:rPr>
            </w:pPr>
            <w:r w:rsidRPr="00E27862">
              <w:rPr>
                <w:rFonts w:cs="Arial"/>
                <w:color w:val="auto"/>
              </w:rPr>
              <w:t>Our strategy is also integral to wider school plans for education recovery,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the National Tutoring Programme</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 xml:space="preserve">ensure disadvantaged pupils are challenged in the work that they’re </w:t>
            </w:r>
            <w:proofErr w:type="gramStart"/>
            <w:r w:rsidRPr="00E27862">
              <w:rPr>
                <w:rFonts w:cs="Arial"/>
                <w:iCs/>
                <w:color w:val="auto"/>
                <w:lang w:val="en-US"/>
              </w:rPr>
              <w:t>set</w:t>
            </w:r>
            <w:proofErr w:type="gramEnd"/>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 xml:space="preserve">act early to intervene at the point need is </w:t>
            </w:r>
            <w:proofErr w:type="gramStart"/>
            <w:r w:rsidRPr="00E27862">
              <w:rPr>
                <w:rFonts w:cs="Arial"/>
                <w:color w:val="auto"/>
              </w:rPr>
              <w:t>identified</w:t>
            </w:r>
            <w:proofErr w:type="gramEnd"/>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4A97A281" w14:textId="77777777" w:rsidR="00574038" w:rsidRDefault="00574038">
      <w:pPr>
        <w:pStyle w:val="Heading2"/>
        <w:spacing w:before="600"/>
      </w:pPr>
    </w:p>
    <w:p w14:paraId="2062BB66" w14:textId="77777777" w:rsidR="00574038" w:rsidRDefault="00574038">
      <w:pPr>
        <w:suppressAutoHyphens w:val="0"/>
        <w:spacing w:after="0" w:line="240" w:lineRule="auto"/>
        <w:rPr>
          <w:b/>
          <w:color w:val="104F75"/>
          <w:sz w:val="32"/>
          <w:szCs w:val="32"/>
        </w:rPr>
      </w:pPr>
      <w:r>
        <w:br w:type="page"/>
      </w:r>
    </w:p>
    <w:p w14:paraId="2A7D54EB" w14:textId="3642166A"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979"/>
      </w:tblGrid>
      <w:tr w:rsidR="00E66558" w14:paraId="2A7D54EF"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05A0BE31" w:rsidR="00E66558" w:rsidRPr="00574038" w:rsidRDefault="00574038" w:rsidP="00E52980">
            <w:pPr>
              <w:suppressAutoHyphens w:val="0"/>
              <w:autoSpaceDN/>
              <w:spacing w:before="60" w:after="120" w:line="240" w:lineRule="auto"/>
              <w:ind w:left="57" w:right="57"/>
              <w:rPr>
                <w:rFonts w:ascii="Arial Narrow" w:hAnsi="Arial Narrow" w:cs="Arial"/>
                <w:iCs/>
                <w:color w:val="auto"/>
                <w:sz w:val="20"/>
                <w:szCs w:val="20"/>
                <w:lang w:val="en-US"/>
              </w:rPr>
            </w:pPr>
            <w:r w:rsidRPr="00574038">
              <w:rPr>
                <w:rFonts w:ascii="Arial Narrow" w:hAnsi="Arial Narrow" w:cs="Arial"/>
                <w:sz w:val="20"/>
                <w:szCs w:val="20"/>
              </w:rPr>
              <w:t>Special educational needs and disability - 30% of the PP group have identified special education needs (vs 9% of whole school group), a larger proportion of children in this group require additional support and resources to meet their required needs. (Including Speech and Language issues)</w:t>
            </w:r>
            <w:r w:rsidR="00FD7C32">
              <w:rPr>
                <w:rFonts w:ascii="Arial Narrow" w:hAnsi="Arial Narrow" w:cs="Arial"/>
                <w:sz w:val="20"/>
                <w:szCs w:val="20"/>
              </w:rPr>
              <w:t>.</w:t>
            </w:r>
          </w:p>
        </w:tc>
      </w:tr>
      <w:tr w:rsidR="00E66558" w14:paraId="2A7D54F5"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0B37CA2E" w:rsidR="00E66558" w:rsidRPr="00574038" w:rsidRDefault="00574038" w:rsidP="553D8BA6">
            <w:pPr>
              <w:suppressAutoHyphens w:val="0"/>
              <w:autoSpaceDN/>
              <w:spacing w:before="60" w:after="120" w:line="240" w:lineRule="auto"/>
              <w:ind w:left="57" w:right="57"/>
              <w:rPr>
                <w:rFonts w:ascii="Arial Narrow" w:hAnsi="Arial Narrow"/>
                <w:color w:val="auto"/>
                <w:sz w:val="20"/>
                <w:szCs w:val="20"/>
                <w:lang w:val="en-US"/>
              </w:rPr>
            </w:pPr>
            <w:r w:rsidRPr="00574038">
              <w:rPr>
                <w:rFonts w:ascii="Arial Narrow" w:hAnsi="Arial Narrow" w:cs="Arial"/>
                <w:sz w:val="20"/>
                <w:szCs w:val="20"/>
              </w:rPr>
              <w:t xml:space="preserve">Parental support – </w:t>
            </w:r>
            <w:proofErr w:type="gramStart"/>
            <w:r w:rsidRPr="00574038">
              <w:rPr>
                <w:rFonts w:ascii="Arial Narrow" w:hAnsi="Arial Narrow" w:cs="Arial"/>
                <w:sz w:val="20"/>
                <w:szCs w:val="20"/>
              </w:rPr>
              <w:t>a number of</w:t>
            </w:r>
            <w:proofErr w:type="gramEnd"/>
            <w:r w:rsidRPr="00574038">
              <w:rPr>
                <w:rFonts w:ascii="Arial Narrow" w:hAnsi="Arial Narrow" w:cs="Arial"/>
                <w:sz w:val="20"/>
                <w:szCs w:val="20"/>
              </w:rPr>
              <w:t xml:space="preserve"> our families show a lack of home support with children’s reading, spelling, maths and topic homework both families in receipt of Pupil Premium and families who do not.</w:t>
            </w:r>
          </w:p>
        </w:tc>
      </w:tr>
      <w:tr w:rsidR="00574038" w14:paraId="0DDC6DFF"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574038" w:rsidRPr="00DD41CD" w:rsidRDefault="00574038" w:rsidP="00574038">
            <w:pPr>
              <w:pStyle w:val="TableRow"/>
              <w:rPr>
                <w:color w:val="auto"/>
                <w:sz w:val="22"/>
                <w:szCs w:val="22"/>
              </w:rPr>
            </w:pPr>
            <w:r>
              <w:rPr>
                <w:color w:val="auto"/>
                <w:sz w:val="22"/>
                <w:szCs w:val="22"/>
              </w:rPr>
              <w:t>3</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7D73AE19" w:rsidR="00574038" w:rsidRPr="00574038" w:rsidRDefault="00574038" w:rsidP="00574038">
            <w:pPr>
              <w:suppressAutoHyphens w:val="0"/>
              <w:autoSpaceDN/>
              <w:spacing w:before="60" w:after="120" w:line="240" w:lineRule="auto"/>
              <w:ind w:left="57" w:right="57"/>
              <w:rPr>
                <w:rFonts w:ascii="Arial Narrow" w:hAnsi="Arial Narrow"/>
                <w:iCs/>
                <w:color w:val="auto"/>
                <w:sz w:val="20"/>
                <w:szCs w:val="20"/>
                <w:lang w:val="en-US"/>
              </w:rPr>
            </w:pPr>
            <w:r w:rsidRPr="00574038">
              <w:rPr>
                <w:rFonts w:ascii="Arial Narrow" w:hAnsi="Arial Narrow" w:cs="Arial"/>
                <w:sz w:val="20"/>
                <w:szCs w:val="20"/>
              </w:rPr>
              <w:t>Low attainment on entry to reception.</w:t>
            </w:r>
          </w:p>
        </w:tc>
      </w:tr>
      <w:tr w:rsidR="00574038" w14:paraId="2A7D54F8"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574038" w:rsidRDefault="00574038" w:rsidP="00574038">
            <w:pPr>
              <w:pStyle w:val="TableRow"/>
              <w:rPr>
                <w:sz w:val="22"/>
                <w:szCs w:val="22"/>
              </w:rPr>
            </w:pPr>
            <w:r>
              <w:rPr>
                <w:sz w:val="22"/>
                <w:szCs w:val="22"/>
              </w:rPr>
              <w:t>4</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31FF0F55" w:rsidR="00574038" w:rsidRPr="00574038" w:rsidRDefault="00574038" w:rsidP="00574038">
            <w:pPr>
              <w:suppressAutoHyphens w:val="0"/>
              <w:autoSpaceDN/>
              <w:spacing w:before="60" w:after="120" w:line="240" w:lineRule="auto"/>
              <w:ind w:left="57" w:right="57"/>
              <w:rPr>
                <w:rFonts w:ascii="Arial Narrow" w:hAnsi="Arial Narrow" w:cs="Arial"/>
                <w:color w:val="auto"/>
                <w:sz w:val="20"/>
                <w:szCs w:val="20"/>
              </w:rPr>
            </w:pPr>
            <w:r>
              <w:rPr>
                <w:rFonts w:ascii="Arial Narrow" w:hAnsi="Arial Narrow" w:cs="Arial"/>
                <w:iCs/>
                <w:color w:val="auto"/>
                <w:sz w:val="20"/>
                <w:szCs w:val="20"/>
              </w:rPr>
              <w:t>Our observations and assessments have led us to understand that a higher proportion of our disadvantaged pupils were adversely affected by the pandemic</w:t>
            </w:r>
            <w:r w:rsidR="00FD7C32">
              <w:rPr>
                <w:rFonts w:ascii="Arial Narrow" w:hAnsi="Arial Narrow" w:cs="Arial"/>
                <w:iCs/>
                <w:color w:val="auto"/>
                <w:sz w:val="20"/>
                <w:szCs w:val="20"/>
              </w:rPr>
              <w:t>.</w:t>
            </w:r>
          </w:p>
        </w:tc>
      </w:tr>
      <w:tr w:rsidR="00FD7C32" w14:paraId="73015E72"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A56813" w14:textId="4886EDE8" w:rsidR="00FD7C32" w:rsidRDefault="00FD7C32" w:rsidP="00FD7C32">
            <w:pPr>
              <w:pStyle w:val="TableRow"/>
              <w:rPr>
                <w:sz w:val="22"/>
                <w:szCs w:val="22"/>
              </w:rPr>
            </w:pPr>
            <w:r>
              <w:rPr>
                <w:sz w:val="22"/>
                <w:szCs w:val="22"/>
              </w:rPr>
              <w:t>5</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66730" w14:textId="4B0F16DD" w:rsidR="00FD7C32" w:rsidRDefault="00FD7C32" w:rsidP="00FD7C32">
            <w:pPr>
              <w:suppressAutoHyphens w:val="0"/>
              <w:autoSpaceDN/>
              <w:spacing w:before="60" w:after="120" w:line="240" w:lineRule="auto"/>
              <w:ind w:left="57" w:right="57"/>
              <w:rPr>
                <w:rFonts w:ascii="Arial Narrow" w:hAnsi="Arial Narrow" w:cs="Arial"/>
                <w:iCs/>
                <w:color w:val="auto"/>
                <w:sz w:val="20"/>
                <w:szCs w:val="20"/>
              </w:rPr>
            </w:pPr>
            <w:r>
              <w:rPr>
                <w:rFonts w:ascii="Arial Narrow" w:hAnsi="Arial Narrow" w:cs="Arial"/>
                <w:iCs/>
                <w:color w:val="auto"/>
                <w:sz w:val="20"/>
                <w:szCs w:val="20"/>
              </w:rPr>
              <w:t xml:space="preserve">Our observations and assessments have led us to understand that in some year groups there is a significant gap in attainment between PP and </w:t>
            </w:r>
            <w:r w:rsidR="003D1CEC">
              <w:rPr>
                <w:rFonts w:ascii="Arial Narrow" w:hAnsi="Arial Narrow" w:cs="Arial"/>
                <w:iCs/>
                <w:color w:val="auto"/>
                <w:sz w:val="20"/>
                <w:szCs w:val="20"/>
              </w:rPr>
              <w:t>Non-PP</w:t>
            </w:r>
            <w:r>
              <w:rPr>
                <w:rFonts w:ascii="Arial Narrow" w:hAnsi="Arial Narrow" w:cs="Arial"/>
                <w:iCs/>
                <w:color w:val="auto"/>
                <w:sz w:val="20"/>
                <w:szCs w:val="20"/>
              </w:rPr>
              <w:t xml:space="preserve"> group in Reading, Writing and Maths.</w:t>
            </w:r>
          </w:p>
        </w:tc>
      </w:tr>
      <w:tr w:rsidR="00FD7C32" w14:paraId="2A7D54FB"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61B552" w:rsidR="00FD7C32" w:rsidRPr="00380251" w:rsidRDefault="00FD7C32" w:rsidP="00FD7C32">
            <w:pPr>
              <w:pStyle w:val="TableRow"/>
              <w:rPr>
                <w:sz w:val="22"/>
                <w:szCs w:val="22"/>
              </w:rPr>
            </w:pPr>
            <w:r>
              <w:rPr>
                <w:sz w:val="22"/>
                <w:szCs w:val="22"/>
              </w:rPr>
              <w:t>6</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11BBEFDE" w:rsidR="00FD7C32" w:rsidRPr="00574038" w:rsidRDefault="00FD7C32" w:rsidP="00FD7C32">
            <w:pPr>
              <w:suppressAutoHyphens w:val="0"/>
              <w:autoSpaceDN/>
              <w:spacing w:before="60" w:after="120" w:line="240" w:lineRule="auto"/>
              <w:ind w:left="57" w:right="57"/>
              <w:rPr>
                <w:rFonts w:ascii="Arial Narrow" w:hAnsi="Arial Narrow" w:cs="Arial"/>
                <w:color w:val="auto"/>
                <w:sz w:val="20"/>
                <w:szCs w:val="20"/>
                <w:lang w:eastAsia="en-US"/>
              </w:rPr>
            </w:pPr>
            <w:r w:rsidRPr="00574038">
              <w:rPr>
                <w:rFonts w:ascii="Arial Narrow" w:hAnsi="Arial Narrow" w:cs="Arial"/>
                <w:sz w:val="20"/>
                <w:szCs w:val="20"/>
              </w:rPr>
              <w:t xml:space="preserve">Socio economic divide – managing emotions of wide </w:t>
            </w:r>
            <w:r w:rsidR="003D1CEC" w:rsidRPr="00574038">
              <w:rPr>
                <w:rFonts w:ascii="Arial Narrow" w:hAnsi="Arial Narrow" w:cs="Arial"/>
                <w:sz w:val="20"/>
                <w:szCs w:val="20"/>
              </w:rPr>
              <w:t>socio-economic</w:t>
            </w:r>
            <w:r w:rsidRPr="00574038">
              <w:rPr>
                <w:rFonts w:ascii="Arial Narrow" w:hAnsi="Arial Narrow" w:cs="Arial"/>
                <w:sz w:val="20"/>
                <w:szCs w:val="20"/>
              </w:rPr>
              <w:t xml:space="preserve"> background between families. Ensuring whole school adopts sense of inclusivity.</w:t>
            </w:r>
          </w:p>
        </w:tc>
      </w:tr>
      <w:tr w:rsidR="00FD7C32" w:rsidRPr="00B87E35" w14:paraId="49F86BC3"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6E75F509" w:rsidR="00FD7C32" w:rsidRDefault="00FD7C32" w:rsidP="00FD7C32">
            <w:pPr>
              <w:pStyle w:val="TableRow"/>
              <w:rPr>
                <w:sz w:val="22"/>
                <w:szCs w:val="22"/>
              </w:rPr>
            </w:pPr>
            <w:r>
              <w:rPr>
                <w:sz w:val="22"/>
                <w:szCs w:val="22"/>
              </w:rPr>
              <w:t>7</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F44499" w14:textId="6A286061" w:rsidR="00FD7C32" w:rsidRPr="00574038" w:rsidRDefault="00FD7C32" w:rsidP="00FD7C32">
            <w:pPr>
              <w:suppressAutoHyphens w:val="0"/>
              <w:autoSpaceDN/>
              <w:spacing w:before="60" w:after="120" w:line="240" w:lineRule="auto"/>
              <w:ind w:left="57" w:right="57"/>
              <w:rPr>
                <w:rFonts w:ascii="Arial Narrow" w:hAnsi="Arial Narrow" w:cs="Arial"/>
                <w:iCs/>
                <w:color w:val="auto"/>
                <w:sz w:val="20"/>
                <w:szCs w:val="20"/>
                <w:lang w:val="en-US"/>
              </w:rPr>
            </w:pPr>
            <w:r w:rsidRPr="00574038">
              <w:rPr>
                <w:rFonts w:ascii="Arial Narrow" w:hAnsi="Arial Narrow" w:cs="Arial"/>
                <w:sz w:val="20"/>
                <w:szCs w:val="20"/>
              </w:rPr>
              <w:t xml:space="preserve">Individual needs of identified PP children, some of our children enter school with difficulties that need to be addressed </w:t>
            </w:r>
            <w:proofErr w:type="gramStart"/>
            <w:r w:rsidRPr="00574038">
              <w:rPr>
                <w:rFonts w:ascii="Arial Narrow" w:hAnsi="Arial Narrow" w:cs="Arial"/>
                <w:sz w:val="20"/>
                <w:szCs w:val="20"/>
              </w:rPr>
              <w:t>in order to</w:t>
            </w:r>
            <w:proofErr w:type="gramEnd"/>
            <w:r w:rsidRPr="00574038">
              <w:rPr>
                <w:rFonts w:ascii="Arial Narrow" w:hAnsi="Arial Narrow" w:cs="Arial"/>
                <w:sz w:val="20"/>
                <w:szCs w:val="20"/>
              </w:rPr>
              <w:t xml:space="preserve"> maintain good progress. A large proportion of our Pupil Premium children are in adopted families. This may indicate difficult early years leading to emotional, attachment issues to be resolved.</w:t>
            </w:r>
          </w:p>
        </w:tc>
      </w:tr>
      <w:tr w:rsidR="00FD7C32" w:rsidRPr="00B87E35" w14:paraId="2E49F37A"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0D19AD" w14:textId="3E4649FD" w:rsidR="00FD7C32" w:rsidRDefault="00FD7C32" w:rsidP="00FD7C32">
            <w:pPr>
              <w:pStyle w:val="TableRow"/>
              <w:rPr>
                <w:sz w:val="22"/>
                <w:szCs w:val="22"/>
              </w:rPr>
            </w:pPr>
            <w:r>
              <w:rPr>
                <w:sz w:val="22"/>
                <w:szCs w:val="22"/>
              </w:rPr>
              <w:t>8</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9EF5D6" w14:textId="4C685BBE" w:rsidR="00FD7C32" w:rsidRPr="00574038" w:rsidRDefault="00FD7C32" w:rsidP="00FD7C32">
            <w:pPr>
              <w:suppressAutoHyphens w:val="0"/>
              <w:autoSpaceDN/>
              <w:spacing w:before="60" w:after="120" w:line="240" w:lineRule="auto"/>
              <w:ind w:left="57" w:right="57"/>
              <w:rPr>
                <w:rFonts w:ascii="Arial Narrow" w:hAnsi="Arial Narrow" w:cs="Arial"/>
                <w:sz w:val="20"/>
                <w:szCs w:val="20"/>
              </w:rPr>
            </w:pPr>
            <w:r w:rsidRPr="00574038">
              <w:rPr>
                <w:rFonts w:ascii="Arial Narrow" w:hAnsi="Arial Narrow" w:cs="Arial"/>
                <w:color w:val="auto"/>
                <w:sz w:val="20"/>
                <w:szCs w:val="20"/>
              </w:rPr>
              <w:t xml:space="preserve">Attendance – PP group lower attendance than </w:t>
            </w:r>
            <w:r w:rsidR="003D1CEC" w:rsidRPr="00574038">
              <w:rPr>
                <w:rFonts w:ascii="Arial Narrow" w:hAnsi="Arial Narrow" w:cs="Arial"/>
                <w:color w:val="auto"/>
                <w:sz w:val="20"/>
                <w:szCs w:val="20"/>
              </w:rPr>
              <w:t>non-PP</w:t>
            </w:r>
            <w:r w:rsidRPr="00574038">
              <w:rPr>
                <w:rFonts w:ascii="Arial Narrow" w:hAnsi="Arial Narrow" w:cs="Arial"/>
                <w:color w:val="auto"/>
                <w:sz w:val="20"/>
                <w:szCs w:val="20"/>
              </w:rPr>
              <w:t xml:space="preserve"> group</w:t>
            </w:r>
            <w:r>
              <w:rPr>
                <w:rFonts w:ascii="Arial Narrow" w:hAnsi="Arial Narrow" w:cs="Arial"/>
                <w:color w:val="auto"/>
                <w:sz w:val="20"/>
                <w:szCs w:val="20"/>
              </w:rPr>
              <w:t>.</w:t>
            </w:r>
          </w:p>
        </w:tc>
      </w:tr>
      <w:tr w:rsidR="00FD7C32" w:rsidRPr="00B87E35" w14:paraId="288F7257"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F152B" w14:textId="29914228" w:rsidR="00FD7C32" w:rsidRDefault="00FD7C32" w:rsidP="00FD7C32">
            <w:pPr>
              <w:pStyle w:val="TableRow"/>
              <w:rPr>
                <w:sz w:val="22"/>
                <w:szCs w:val="22"/>
              </w:rPr>
            </w:pPr>
            <w:r>
              <w:rPr>
                <w:sz w:val="22"/>
                <w:szCs w:val="22"/>
              </w:rPr>
              <w:t>9</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CBCD4A" w14:textId="08337BB4" w:rsidR="00FD7C32" w:rsidRPr="00574038" w:rsidRDefault="00FD7C32" w:rsidP="00FD7C32">
            <w:pPr>
              <w:suppressAutoHyphens w:val="0"/>
              <w:autoSpaceDN/>
              <w:spacing w:before="60" w:after="120" w:line="240" w:lineRule="auto"/>
              <w:ind w:left="57" w:right="57"/>
              <w:rPr>
                <w:rFonts w:ascii="Arial Narrow" w:hAnsi="Arial Narrow" w:cs="Arial"/>
                <w:sz w:val="20"/>
                <w:szCs w:val="20"/>
              </w:rPr>
            </w:pPr>
            <w:r w:rsidRPr="00574038">
              <w:rPr>
                <w:rFonts w:ascii="Arial Narrow" w:hAnsi="Arial Narrow" w:cs="Arial"/>
                <w:sz w:val="20"/>
                <w:szCs w:val="20"/>
              </w:rPr>
              <w:t xml:space="preserve">Social services involvement </w:t>
            </w:r>
            <w:r w:rsidRPr="00574038">
              <w:rPr>
                <w:rFonts w:ascii="Arial Narrow" w:hAnsi="Arial Narrow" w:cs="Arial"/>
                <w:color w:val="auto"/>
                <w:sz w:val="20"/>
                <w:szCs w:val="20"/>
              </w:rPr>
              <w:t xml:space="preserve">2020/21 70% of PP group v’s (0% of the </w:t>
            </w:r>
            <w:r w:rsidR="003D1CEC" w:rsidRPr="00574038">
              <w:rPr>
                <w:rFonts w:ascii="Arial Narrow" w:hAnsi="Arial Narrow" w:cs="Arial"/>
                <w:color w:val="auto"/>
                <w:sz w:val="20"/>
                <w:szCs w:val="20"/>
              </w:rPr>
              <w:t>non-PP</w:t>
            </w:r>
            <w:r w:rsidRPr="00574038">
              <w:rPr>
                <w:rFonts w:ascii="Arial Narrow" w:hAnsi="Arial Narrow" w:cs="Arial"/>
                <w:color w:val="auto"/>
                <w:sz w:val="20"/>
                <w:szCs w:val="20"/>
              </w:rPr>
              <w:t xml:space="preserve"> group)</w:t>
            </w:r>
            <w:r>
              <w:rPr>
                <w:rFonts w:ascii="Arial Narrow" w:hAnsi="Arial Narrow" w:cs="Arial"/>
                <w:color w:val="auto"/>
                <w:sz w:val="20"/>
                <w:szCs w:val="20"/>
              </w:rPr>
              <w:t>.</w:t>
            </w:r>
          </w:p>
        </w:tc>
      </w:tr>
      <w:tr w:rsidR="00FD7C32" w:rsidRPr="00B87E35" w14:paraId="1672BFAB" w14:textId="77777777" w:rsidTr="00852047">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55DB87" w14:textId="44A3CACD" w:rsidR="00FD7C32" w:rsidRDefault="00FD7C32" w:rsidP="00FD7C32">
            <w:pPr>
              <w:pStyle w:val="TableRow"/>
              <w:rPr>
                <w:sz w:val="22"/>
                <w:szCs w:val="22"/>
              </w:rPr>
            </w:pPr>
            <w:r>
              <w:rPr>
                <w:sz w:val="22"/>
                <w:szCs w:val="22"/>
              </w:rPr>
              <w:t>10</w:t>
            </w:r>
          </w:p>
        </w:tc>
        <w:tc>
          <w:tcPr>
            <w:tcW w:w="9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D3CD2B" w14:textId="092F267A" w:rsidR="00FD7C32" w:rsidRPr="00574038" w:rsidRDefault="00FD7C32" w:rsidP="00FD7C32">
            <w:pPr>
              <w:suppressAutoHyphens w:val="0"/>
              <w:autoSpaceDN/>
              <w:spacing w:before="60" w:after="120" w:line="240" w:lineRule="auto"/>
              <w:ind w:left="57" w:right="57"/>
              <w:rPr>
                <w:rFonts w:ascii="Arial Narrow" w:hAnsi="Arial Narrow" w:cs="Arial"/>
                <w:sz w:val="20"/>
                <w:szCs w:val="20"/>
              </w:rPr>
            </w:pPr>
            <w:r w:rsidRPr="00574038">
              <w:rPr>
                <w:rFonts w:ascii="Arial Narrow" w:hAnsi="Arial Narrow" w:cs="Arial"/>
                <w:sz w:val="20"/>
                <w:szCs w:val="20"/>
              </w:rPr>
              <w:t>Families with mental health needs and significant home circumstances. A small proportion of our families have significant home circumstances presenting significant barriers to that individual.</w:t>
            </w:r>
          </w:p>
        </w:tc>
      </w:tr>
    </w:tbl>
    <w:p w14:paraId="24EACFFF" w14:textId="77777777" w:rsidR="00FA56EF" w:rsidRDefault="00FA56EF">
      <w:pPr>
        <w:pStyle w:val="Heading2"/>
        <w:spacing w:before="600"/>
      </w:pPr>
      <w:bookmarkStart w:id="14" w:name="_Toc443397160"/>
    </w:p>
    <w:p w14:paraId="567E108C" w14:textId="77777777" w:rsidR="00FA56EF" w:rsidRDefault="00FA56EF">
      <w:pPr>
        <w:suppressAutoHyphens w:val="0"/>
        <w:spacing w:after="0" w:line="240" w:lineRule="auto"/>
        <w:rPr>
          <w:b/>
          <w:color w:val="104F75"/>
          <w:sz w:val="32"/>
          <w:szCs w:val="32"/>
        </w:rPr>
      </w:pPr>
      <w:r>
        <w:br w:type="page"/>
      </w:r>
    </w:p>
    <w:p w14:paraId="2A7D54FF" w14:textId="5F3A3131" w:rsidR="00E66558" w:rsidRDefault="009D71E8">
      <w:pPr>
        <w:pStyle w:val="Heading2"/>
        <w:spacing w:before="600"/>
      </w:pPr>
      <w:r>
        <w:lastRenderedPageBreak/>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479"/>
        <w:gridCol w:w="1110"/>
        <w:gridCol w:w="198"/>
        <w:gridCol w:w="1003"/>
        <w:gridCol w:w="142"/>
        <w:gridCol w:w="135"/>
        <w:gridCol w:w="278"/>
        <w:gridCol w:w="278"/>
        <w:gridCol w:w="278"/>
        <w:gridCol w:w="151"/>
        <w:gridCol w:w="126"/>
        <w:gridCol w:w="278"/>
        <w:gridCol w:w="278"/>
        <w:gridCol w:w="278"/>
        <w:gridCol w:w="131"/>
        <w:gridCol w:w="146"/>
        <w:gridCol w:w="278"/>
        <w:gridCol w:w="278"/>
        <w:gridCol w:w="278"/>
        <w:gridCol w:w="121"/>
        <w:gridCol w:w="156"/>
        <w:gridCol w:w="278"/>
        <w:gridCol w:w="278"/>
        <w:gridCol w:w="278"/>
        <w:gridCol w:w="101"/>
        <w:gridCol w:w="176"/>
        <w:gridCol w:w="278"/>
        <w:gridCol w:w="278"/>
        <w:gridCol w:w="278"/>
        <w:gridCol w:w="19"/>
        <w:gridCol w:w="258"/>
        <w:gridCol w:w="278"/>
        <w:gridCol w:w="278"/>
        <w:gridCol w:w="278"/>
      </w:tblGrid>
      <w:tr w:rsidR="00DD5A35" w14:paraId="2A7D5503" w14:textId="77777777" w:rsidTr="00143481">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DD5A35" w:rsidRDefault="00DD5A35">
            <w:pPr>
              <w:pStyle w:val="TableHeader"/>
              <w:jc w:val="left"/>
            </w:pPr>
            <w:r>
              <w:t>Intended outcome</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2A7D5502" w14:textId="5A075C40" w:rsidR="00DD5A35" w:rsidRDefault="00DD5A35">
            <w:pPr>
              <w:pStyle w:val="TableHeader"/>
              <w:jc w:val="left"/>
            </w:pPr>
            <w:r>
              <w:t>Success criteria</w:t>
            </w:r>
          </w:p>
        </w:tc>
      </w:tr>
      <w:tr w:rsidR="00DD5A35" w:rsidRPr="00B32FF3" w14:paraId="227844FF" w14:textId="77777777" w:rsidTr="00143481">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E43E5" w14:textId="5CF0413A" w:rsidR="00DD5A35" w:rsidRPr="00E27862" w:rsidRDefault="00DD5A35" w:rsidP="00574038">
            <w:pPr>
              <w:pStyle w:val="TableRow"/>
              <w:ind w:left="29"/>
              <w:rPr>
                <w:rFonts w:cs="Arial"/>
                <w:color w:val="auto"/>
              </w:rPr>
            </w:pPr>
            <w:r w:rsidRPr="00617A4B">
              <w:rPr>
                <w:rFonts w:ascii="Arial Narrow" w:hAnsi="Arial Narrow" w:cs="Arial"/>
                <w:sz w:val="20"/>
                <w:szCs w:val="20"/>
              </w:rPr>
              <w:t>PP Group Raised attainment in reading, writing and maths (TA, Test, KS1 and 2 Assessments)</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3255E" w14:textId="5BCCBF72" w:rsidR="00DD5A35" w:rsidRDefault="00DD5A35" w:rsidP="00574038">
            <w:pPr>
              <w:spacing w:after="0"/>
              <w:rPr>
                <w:rFonts w:ascii="Arial Narrow" w:hAnsi="Arial Narrow" w:cs="Arial"/>
                <w:sz w:val="20"/>
                <w:szCs w:val="20"/>
              </w:rPr>
            </w:pPr>
            <w:r w:rsidRPr="00617A4B">
              <w:rPr>
                <w:rFonts w:ascii="Arial Narrow" w:hAnsi="Arial Narrow" w:cs="Arial"/>
                <w:sz w:val="20"/>
                <w:szCs w:val="20"/>
              </w:rPr>
              <w:t xml:space="preserve">Narrow the gap between PP and Non-PP children in attainment in reading, writing and </w:t>
            </w:r>
            <w:proofErr w:type="gramStart"/>
            <w:r w:rsidRPr="00617A4B">
              <w:rPr>
                <w:rFonts w:ascii="Arial Narrow" w:hAnsi="Arial Narrow" w:cs="Arial"/>
                <w:sz w:val="20"/>
                <w:szCs w:val="20"/>
              </w:rPr>
              <w:t>maths</w:t>
            </w:r>
            <w:proofErr w:type="gramEnd"/>
          </w:p>
          <w:p w14:paraId="7BBD2BB6" w14:textId="77777777" w:rsidR="00DD5A35" w:rsidRDefault="00DD5A35" w:rsidP="00574038">
            <w:pPr>
              <w:spacing w:after="0"/>
              <w:rPr>
                <w:rFonts w:ascii="Arial Narrow" w:hAnsi="Arial Narrow" w:cs="Arial"/>
                <w:sz w:val="20"/>
                <w:szCs w:val="20"/>
              </w:rPr>
            </w:pPr>
            <w:r>
              <w:rPr>
                <w:rFonts w:ascii="Arial Narrow" w:hAnsi="Arial Narrow" w:cs="Arial"/>
                <w:sz w:val="20"/>
                <w:szCs w:val="20"/>
              </w:rPr>
              <w:t xml:space="preserve">Improve % of PP children reaching age related </w:t>
            </w:r>
            <w:proofErr w:type="gramStart"/>
            <w:r>
              <w:rPr>
                <w:rFonts w:ascii="Arial Narrow" w:hAnsi="Arial Narrow" w:cs="Arial"/>
                <w:sz w:val="20"/>
                <w:szCs w:val="20"/>
              </w:rPr>
              <w:t>expectation</w:t>
            </w:r>
            <w:proofErr w:type="gramEnd"/>
          </w:p>
          <w:p w14:paraId="2342D789" w14:textId="77777777" w:rsidR="00DD5A35" w:rsidRDefault="00DD5A35" w:rsidP="00574038">
            <w:pPr>
              <w:spacing w:after="0"/>
              <w:rPr>
                <w:rFonts w:ascii="Arial Narrow" w:hAnsi="Arial Narrow" w:cs="Arial"/>
                <w:sz w:val="20"/>
                <w:szCs w:val="20"/>
              </w:rPr>
            </w:pPr>
            <w:r>
              <w:rPr>
                <w:rFonts w:ascii="Arial Narrow" w:hAnsi="Arial Narrow" w:cs="Arial"/>
                <w:sz w:val="20"/>
                <w:szCs w:val="20"/>
              </w:rPr>
              <w:t>Improve the % of PP children reaching Greater Depth</w:t>
            </w:r>
          </w:p>
          <w:p w14:paraId="56536455" w14:textId="77777777" w:rsidR="00DD5A35" w:rsidRDefault="00DD5A35" w:rsidP="00574038">
            <w:pPr>
              <w:spacing w:after="0"/>
              <w:rPr>
                <w:rFonts w:ascii="Arial Narrow" w:hAnsi="Arial Narrow" w:cs="Arial"/>
                <w:sz w:val="20"/>
                <w:szCs w:val="20"/>
              </w:rPr>
            </w:pPr>
            <w:r>
              <w:rPr>
                <w:rFonts w:ascii="Arial Narrow" w:hAnsi="Arial Narrow" w:cs="Arial"/>
                <w:sz w:val="20"/>
                <w:szCs w:val="20"/>
              </w:rPr>
              <w:t xml:space="preserve">Aim for school PP group to be in line with national figures for national school </w:t>
            </w:r>
            <w:proofErr w:type="gramStart"/>
            <w:r>
              <w:rPr>
                <w:rFonts w:ascii="Arial Narrow" w:hAnsi="Arial Narrow" w:cs="Arial"/>
                <w:sz w:val="20"/>
                <w:szCs w:val="20"/>
              </w:rPr>
              <w:t>population</w:t>
            </w:r>
            <w:proofErr w:type="gramEnd"/>
          </w:p>
          <w:p w14:paraId="583CE83F" w14:textId="77777777" w:rsidR="00DD5A35" w:rsidRDefault="00DD5A35" w:rsidP="00574038">
            <w:pPr>
              <w:spacing w:after="0"/>
              <w:rPr>
                <w:rFonts w:ascii="Arial Narrow" w:hAnsi="Arial Narrow" w:cs="Arial"/>
                <w:sz w:val="20"/>
                <w:szCs w:val="20"/>
              </w:rPr>
            </w:pPr>
            <w:r>
              <w:rPr>
                <w:rFonts w:ascii="Arial Narrow" w:hAnsi="Arial Narrow" w:cs="Arial"/>
                <w:sz w:val="20"/>
                <w:szCs w:val="20"/>
              </w:rPr>
              <w:t xml:space="preserve">Aim for school PP group to exceed national figures for national PP </w:t>
            </w:r>
            <w:proofErr w:type="gramStart"/>
            <w:r>
              <w:rPr>
                <w:rFonts w:ascii="Arial Narrow" w:hAnsi="Arial Narrow" w:cs="Arial"/>
                <w:sz w:val="20"/>
                <w:szCs w:val="20"/>
              </w:rPr>
              <w:t>population</w:t>
            </w:r>
            <w:proofErr w:type="gramEnd"/>
          </w:p>
          <w:p w14:paraId="2C697894" w14:textId="268117F7" w:rsidR="00DD5A35" w:rsidRDefault="00DD5A35" w:rsidP="00E965AD">
            <w:pPr>
              <w:suppressAutoHyphens w:val="0"/>
              <w:autoSpaceDN/>
              <w:spacing w:before="60" w:after="60" w:line="240" w:lineRule="auto"/>
              <w:ind w:right="57"/>
              <w:rPr>
                <w:rFonts w:ascii="Arial Narrow" w:hAnsi="Arial Narrow" w:cs="Arial"/>
                <w:sz w:val="20"/>
                <w:szCs w:val="20"/>
              </w:rPr>
            </w:pPr>
            <w:r>
              <w:rPr>
                <w:rFonts w:ascii="Arial Narrow" w:hAnsi="Arial Narrow" w:cs="Arial"/>
                <w:sz w:val="20"/>
                <w:szCs w:val="20"/>
              </w:rPr>
              <w:t>Highest number in any year group is 5 – smaller than a statistically significant group. Therefore, more weight should be added to individual case studies to ensure all are receiving support where possible.</w:t>
            </w:r>
          </w:p>
          <w:p w14:paraId="418136B2" w14:textId="1F1B3347" w:rsidR="008975F7" w:rsidRDefault="008975F7" w:rsidP="00E965AD">
            <w:pPr>
              <w:suppressAutoHyphens w:val="0"/>
              <w:autoSpaceDN/>
              <w:spacing w:before="60" w:after="60" w:line="240" w:lineRule="auto"/>
              <w:ind w:right="57"/>
              <w:rPr>
                <w:rFonts w:ascii="Arial Narrow" w:hAnsi="Arial Narrow" w:cs="Arial"/>
                <w:sz w:val="20"/>
                <w:szCs w:val="20"/>
              </w:rPr>
            </w:pPr>
            <w:r>
              <w:rPr>
                <w:rFonts w:ascii="Arial Narrow" w:hAnsi="Arial Narrow" w:cs="Arial"/>
                <w:sz w:val="20"/>
                <w:szCs w:val="20"/>
              </w:rPr>
              <w:t>It is very hard to say if we are in line with national figures with such small groups</w:t>
            </w:r>
            <w:r w:rsidR="008B70C2">
              <w:rPr>
                <w:rFonts w:ascii="Arial Narrow" w:hAnsi="Arial Narrow" w:cs="Arial"/>
                <w:sz w:val="20"/>
                <w:szCs w:val="20"/>
              </w:rPr>
              <w:t>.</w:t>
            </w:r>
          </w:p>
          <w:p w14:paraId="718ADEF1" w14:textId="161438EF" w:rsidR="008B70C2" w:rsidRDefault="008B70C2" w:rsidP="00E965AD">
            <w:pPr>
              <w:suppressAutoHyphens w:val="0"/>
              <w:autoSpaceDN/>
              <w:spacing w:before="60" w:after="60" w:line="240" w:lineRule="auto"/>
              <w:ind w:right="57"/>
              <w:rPr>
                <w:rFonts w:ascii="Arial Narrow" w:hAnsi="Arial Narrow" w:cs="Arial"/>
                <w:sz w:val="20"/>
                <w:szCs w:val="20"/>
              </w:rPr>
            </w:pPr>
            <w:r>
              <w:rPr>
                <w:rFonts w:ascii="Arial Narrow" w:hAnsi="Arial Narrow" w:cs="Arial"/>
                <w:sz w:val="20"/>
                <w:szCs w:val="20"/>
              </w:rPr>
              <w:t xml:space="preserve">We measure if we are within one child of the national average for all pupils. </w:t>
            </w:r>
          </w:p>
          <w:p w14:paraId="20D8DD34" w14:textId="288FC5A0" w:rsidR="008B70C2" w:rsidRDefault="008B70C2" w:rsidP="00E965AD">
            <w:pPr>
              <w:suppressAutoHyphens w:val="0"/>
              <w:autoSpaceDN/>
              <w:spacing w:before="60" w:after="60" w:line="240" w:lineRule="auto"/>
              <w:ind w:right="57"/>
              <w:rPr>
                <w:rFonts w:ascii="Arial Narrow" w:hAnsi="Arial Narrow" w:cs="Arial"/>
                <w:sz w:val="20"/>
                <w:szCs w:val="20"/>
              </w:rPr>
            </w:pPr>
            <w:r>
              <w:rPr>
                <w:rFonts w:ascii="Arial Narrow" w:hAnsi="Arial Narrow" w:cs="Arial"/>
                <w:sz w:val="20"/>
                <w:szCs w:val="20"/>
              </w:rPr>
              <w:t xml:space="preserve">We could measure against the PP group to be more </w:t>
            </w:r>
            <w:proofErr w:type="gramStart"/>
            <w:r>
              <w:rPr>
                <w:rFonts w:ascii="Arial Narrow" w:hAnsi="Arial Narrow" w:cs="Arial"/>
                <w:sz w:val="20"/>
                <w:szCs w:val="20"/>
              </w:rPr>
              <w:t>favourable</w:t>
            </w:r>
            <w:proofErr w:type="gramEnd"/>
            <w:r>
              <w:rPr>
                <w:rFonts w:ascii="Arial Narrow" w:hAnsi="Arial Narrow" w:cs="Arial"/>
                <w:sz w:val="20"/>
                <w:szCs w:val="20"/>
              </w:rPr>
              <w:t xml:space="preserve"> but we are aiming to narrow the gap.</w:t>
            </w:r>
          </w:p>
          <w:p w14:paraId="52E6E1B3" w14:textId="5943B5D7" w:rsidR="008B70C2" w:rsidRDefault="008B70C2" w:rsidP="00E965AD">
            <w:pPr>
              <w:suppressAutoHyphens w:val="0"/>
              <w:autoSpaceDN/>
              <w:spacing w:before="60" w:after="60" w:line="240" w:lineRule="auto"/>
              <w:ind w:right="57"/>
              <w:rPr>
                <w:rFonts w:ascii="Arial Narrow" w:hAnsi="Arial Narrow" w:cs="Arial"/>
                <w:sz w:val="20"/>
                <w:szCs w:val="20"/>
              </w:rPr>
            </w:pPr>
            <w:r>
              <w:rPr>
                <w:rFonts w:ascii="Arial Narrow" w:hAnsi="Arial Narrow" w:cs="Arial"/>
                <w:sz w:val="20"/>
                <w:szCs w:val="20"/>
              </w:rPr>
              <w:t xml:space="preserve">If we are in </w:t>
            </w:r>
            <w:proofErr w:type="gramStart"/>
            <w:r>
              <w:rPr>
                <w:rFonts w:ascii="Arial Narrow" w:hAnsi="Arial Narrow" w:cs="Arial"/>
                <w:sz w:val="20"/>
                <w:szCs w:val="20"/>
              </w:rPr>
              <w:t>line</w:t>
            </w:r>
            <w:proofErr w:type="gramEnd"/>
            <w:r>
              <w:rPr>
                <w:rFonts w:ascii="Arial Narrow" w:hAnsi="Arial Narrow" w:cs="Arial"/>
                <w:sz w:val="20"/>
                <w:szCs w:val="20"/>
              </w:rPr>
              <w:t xml:space="preserve"> we highlight in green – yellow if below – blue if we are above. </w:t>
            </w:r>
            <w:r w:rsidR="00B76DDF">
              <w:rPr>
                <w:rFonts w:ascii="Arial Narrow" w:hAnsi="Arial Narrow" w:cs="Arial"/>
                <w:sz w:val="20"/>
                <w:szCs w:val="20"/>
              </w:rPr>
              <w:t xml:space="preserve">We look at whether 1 pupil difference in % terms is in line with the band described. </w:t>
            </w:r>
            <w:r>
              <w:rPr>
                <w:rFonts w:ascii="Arial Narrow" w:hAnsi="Arial Narrow" w:cs="Arial"/>
                <w:sz w:val="20"/>
                <w:szCs w:val="20"/>
              </w:rPr>
              <w:t xml:space="preserve"> </w:t>
            </w:r>
            <w:r w:rsidR="00B76DDF">
              <w:rPr>
                <w:rFonts w:ascii="Arial Narrow" w:hAnsi="Arial Narrow" w:cs="Arial"/>
                <w:sz w:val="20"/>
                <w:szCs w:val="20"/>
              </w:rPr>
              <w:t>With such small groups this is not very informative.</w:t>
            </w:r>
          </w:p>
          <w:p w14:paraId="47282C09" w14:textId="57014AEC" w:rsidR="00CF0B9D" w:rsidRPr="00CF0B9D" w:rsidRDefault="00CF0B9D" w:rsidP="00CF0B9D">
            <w:pPr>
              <w:suppressAutoHyphens w:val="0"/>
              <w:autoSpaceDN/>
              <w:spacing w:after="0" w:line="276" w:lineRule="auto"/>
              <w:jc w:val="center"/>
              <w:rPr>
                <w:rFonts w:ascii="Arial Narrow" w:eastAsiaTheme="minorHAnsi" w:hAnsi="Arial Narrow" w:cstheme="minorBidi"/>
                <w:b/>
                <w:color w:val="auto"/>
                <w:sz w:val="20"/>
                <w:szCs w:val="20"/>
                <w:lang w:eastAsia="en-US"/>
              </w:rPr>
            </w:pPr>
            <w:r w:rsidRPr="00CF0B9D">
              <w:rPr>
                <w:rFonts w:ascii="Arial Narrow" w:eastAsiaTheme="minorHAnsi" w:hAnsi="Arial Narrow" w:cstheme="minorBidi"/>
                <w:b/>
                <w:color w:val="auto"/>
                <w:sz w:val="20"/>
                <w:szCs w:val="20"/>
                <w:lang w:eastAsia="en-US"/>
              </w:rPr>
              <w:t xml:space="preserve">Key Stage </w:t>
            </w:r>
            <w:r>
              <w:rPr>
                <w:rFonts w:ascii="Arial Narrow" w:eastAsiaTheme="minorHAnsi" w:hAnsi="Arial Narrow" w:cstheme="minorBidi"/>
                <w:b/>
                <w:color w:val="auto"/>
                <w:sz w:val="20"/>
                <w:szCs w:val="20"/>
                <w:lang w:eastAsia="en-US"/>
              </w:rPr>
              <w:t>1</w:t>
            </w:r>
          </w:p>
          <w:tbl>
            <w:tblPr>
              <w:tblStyle w:val="TableGrid"/>
              <w:tblW w:w="8857" w:type="dxa"/>
              <w:tblLook w:val="04A0" w:firstRow="1" w:lastRow="0" w:firstColumn="1" w:lastColumn="0" w:noHBand="0" w:noVBand="1"/>
            </w:tblPr>
            <w:tblGrid>
              <w:gridCol w:w="983"/>
              <w:gridCol w:w="983"/>
              <w:gridCol w:w="986"/>
              <w:gridCol w:w="983"/>
              <w:gridCol w:w="984"/>
              <w:gridCol w:w="985"/>
              <w:gridCol w:w="984"/>
              <w:gridCol w:w="983"/>
              <w:gridCol w:w="986"/>
            </w:tblGrid>
            <w:tr w:rsidR="00CF0B9D" w:rsidRPr="00CF0B9D" w14:paraId="185EDD9A" w14:textId="77777777" w:rsidTr="00486258">
              <w:trPr>
                <w:trHeight w:val="257"/>
              </w:trPr>
              <w:tc>
                <w:tcPr>
                  <w:tcW w:w="2952" w:type="dxa"/>
                  <w:gridSpan w:val="3"/>
                  <w:shd w:val="clear" w:color="auto" w:fill="D9D9D9" w:themeFill="background1" w:themeFillShade="D9"/>
                </w:tcPr>
                <w:p w14:paraId="6B2E3780" w14:textId="0A2957E6"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20</w:t>
                  </w:r>
                  <w:r w:rsidR="00B76DDF">
                    <w:rPr>
                      <w:rFonts w:ascii="Arial Narrow" w:eastAsiaTheme="minorHAnsi" w:hAnsi="Arial Narrow" w:cstheme="minorBidi"/>
                      <w:bCs/>
                      <w:color w:val="auto"/>
                      <w:sz w:val="20"/>
                      <w:szCs w:val="20"/>
                      <w:lang w:eastAsia="en-US"/>
                    </w:rPr>
                    <w:t>22</w:t>
                  </w:r>
                  <w:r w:rsidRPr="00CF0B9D">
                    <w:rPr>
                      <w:rFonts w:ascii="Arial Narrow" w:eastAsiaTheme="minorHAnsi" w:hAnsi="Arial Narrow" w:cstheme="minorBidi"/>
                      <w:bCs/>
                      <w:color w:val="auto"/>
                      <w:sz w:val="20"/>
                      <w:szCs w:val="20"/>
                      <w:lang w:eastAsia="en-US"/>
                    </w:rPr>
                    <w:t xml:space="preserve"> National Reading</w:t>
                  </w:r>
                </w:p>
              </w:tc>
              <w:tc>
                <w:tcPr>
                  <w:tcW w:w="2952" w:type="dxa"/>
                  <w:gridSpan w:val="3"/>
                  <w:shd w:val="clear" w:color="auto" w:fill="D9D9D9" w:themeFill="background1" w:themeFillShade="D9"/>
                </w:tcPr>
                <w:p w14:paraId="6714085B" w14:textId="1AEEDD0A"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20</w:t>
                  </w:r>
                  <w:r w:rsidR="00B76DDF">
                    <w:rPr>
                      <w:rFonts w:ascii="Arial Narrow" w:eastAsiaTheme="minorHAnsi" w:hAnsi="Arial Narrow" w:cstheme="minorBidi"/>
                      <w:bCs/>
                      <w:color w:val="auto"/>
                      <w:sz w:val="20"/>
                      <w:szCs w:val="20"/>
                      <w:lang w:eastAsia="en-US"/>
                    </w:rPr>
                    <w:t>22</w:t>
                  </w:r>
                  <w:r w:rsidRPr="00CF0B9D">
                    <w:rPr>
                      <w:rFonts w:ascii="Arial Narrow" w:eastAsiaTheme="minorHAnsi" w:hAnsi="Arial Narrow" w:cstheme="minorBidi"/>
                      <w:bCs/>
                      <w:color w:val="auto"/>
                      <w:sz w:val="20"/>
                      <w:szCs w:val="20"/>
                      <w:lang w:eastAsia="en-US"/>
                    </w:rPr>
                    <w:t xml:space="preserve"> National Writing</w:t>
                  </w:r>
                </w:p>
              </w:tc>
              <w:tc>
                <w:tcPr>
                  <w:tcW w:w="2953" w:type="dxa"/>
                  <w:gridSpan w:val="3"/>
                  <w:shd w:val="clear" w:color="auto" w:fill="D9D9D9" w:themeFill="background1" w:themeFillShade="D9"/>
                </w:tcPr>
                <w:p w14:paraId="069189C4" w14:textId="7EBE0D29"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20</w:t>
                  </w:r>
                  <w:r w:rsidR="00B76DDF">
                    <w:rPr>
                      <w:rFonts w:ascii="Arial Narrow" w:eastAsiaTheme="minorHAnsi" w:hAnsi="Arial Narrow" w:cstheme="minorBidi"/>
                      <w:bCs/>
                      <w:color w:val="auto"/>
                      <w:sz w:val="20"/>
                      <w:szCs w:val="20"/>
                      <w:lang w:eastAsia="en-US"/>
                    </w:rPr>
                    <w:t>22</w:t>
                  </w:r>
                  <w:r w:rsidRPr="00CF0B9D">
                    <w:rPr>
                      <w:rFonts w:ascii="Arial Narrow" w:eastAsiaTheme="minorHAnsi" w:hAnsi="Arial Narrow" w:cstheme="minorBidi"/>
                      <w:bCs/>
                      <w:color w:val="auto"/>
                      <w:sz w:val="20"/>
                      <w:szCs w:val="20"/>
                      <w:lang w:eastAsia="en-US"/>
                    </w:rPr>
                    <w:t xml:space="preserve"> National Maths</w:t>
                  </w:r>
                </w:p>
              </w:tc>
            </w:tr>
            <w:tr w:rsidR="00CF0B9D" w:rsidRPr="00CF0B9D" w14:paraId="6C72226E" w14:textId="77777777" w:rsidTr="00CF0B9D">
              <w:trPr>
                <w:trHeight w:val="262"/>
              </w:trPr>
              <w:tc>
                <w:tcPr>
                  <w:tcW w:w="983" w:type="dxa"/>
                  <w:shd w:val="clear" w:color="auto" w:fill="D9D9D9" w:themeFill="background1" w:themeFillShade="D9"/>
                </w:tcPr>
                <w:p w14:paraId="0A6815AB"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Below</w:t>
                  </w:r>
                </w:p>
              </w:tc>
              <w:tc>
                <w:tcPr>
                  <w:tcW w:w="983" w:type="dxa"/>
                  <w:shd w:val="clear" w:color="auto" w:fill="D9D9D9" w:themeFill="background1" w:themeFillShade="D9"/>
                </w:tcPr>
                <w:p w14:paraId="561407DA"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On track</w:t>
                  </w:r>
                </w:p>
              </w:tc>
              <w:tc>
                <w:tcPr>
                  <w:tcW w:w="986" w:type="dxa"/>
                  <w:shd w:val="clear" w:color="auto" w:fill="D9D9D9" w:themeFill="background1" w:themeFillShade="D9"/>
                </w:tcPr>
                <w:p w14:paraId="597E2204"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Above</w:t>
                  </w:r>
                </w:p>
              </w:tc>
              <w:tc>
                <w:tcPr>
                  <w:tcW w:w="983" w:type="dxa"/>
                  <w:shd w:val="clear" w:color="auto" w:fill="D9D9D9" w:themeFill="background1" w:themeFillShade="D9"/>
                </w:tcPr>
                <w:p w14:paraId="56EBDBE7"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Below</w:t>
                  </w:r>
                </w:p>
              </w:tc>
              <w:tc>
                <w:tcPr>
                  <w:tcW w:w="984" w:type="dxa"/>
                  <w:shd w:val="clear" w:color="auto" w:fill="D9D9D9" w:themeFill="background1" w:themeFillShade="D9"/>
                </w:tcPr>
                <w:p w14:paraId="31600EB3"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On track</w:t>
                  </w:r>
                </w:p>
              </w:tc>
              <w:tc>
                <w:tcPr>
                  <w:tcW w:w="985" w:type="dxa"/>
                  <w:shd w:val="clear" w:color="auto" w:fill="D9D9D9" w:themeFill="background1" w:themeFillShade="D9"/>
                </w:tcPr>
                <w:p w14:paraId="4D20C470"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Above</w:t>
                  </w:r>
                </w:p>
              </w:tc>
              <w:tc>
                <w:tcPr>
                  <w:tcW w:w="984" w:type="dxa"/>
                  <w:shd w:val="clear" w:color="auto" w:fill="D9D9D9" w:themeFill="background1" w:themeFillShade="D9"/>
                </w:tcPr>
                <w:p w14:paraId="7D1CED9A"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Below</w:t>
                  </w:r>
                </w:p>
              </w:tc>
              <w:tc>
                <w:tcPr>
                  <w:tcW w:w="983" w:type="dxa"/>
                  <w:shd w:val="clear" w:color="auto" w:fill="D9D9D9" w:themeFill="background1" w:themeFillShade="D9"/>
                </w:tcPr>
                <w:p w14:paraId="59D422E2"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On track</w:t>
                  </w:r>
                </w:p>
              </w:tc>
              <w:tc>
                <w:tcPr>
                  <w:tcW w:w="986" w:type="dxa"/>
                  <w:shd w:val="clear" w:color="auto" w:fill="D9D9D9" w:themeFill="background1" w:themeFillShade="D9"/>
                </w:tcPr>
                <w:p w14:paraId="3A4B0E58" w14:textId="77777777" w:rsidR="00CF0B9D" w:rsidRPr="00CF0B9D" w:rsidRDefault="00CF0B9D" w:rsidP="00CF0B9D">
                  <w:pPr>
                    <w:suppressAutoHyphens w:val="0"/>
                    <w:autoSpaceDN/>
                    <w:spacing w:after="0" w:line="276" w:lineRule="auto"/>
                    <w:jc w:val="center"/>
                    <w:rPr>
                      <w:rFonts w:ascii="Arial Narrow" w:eastAsiaTheme="minorHAnsi" w:hAnsi="Arial Narrow" w:cstheme="minorBidi"/>
                      <w:bCs/>
                      <w:color w:val="auto"/>
                      <w:sz w:val="20"/>
                      <w:szCs w:val="20"/>
                      <w:lang w:eastAsia="en-US"/>
                    </w:rPr>
                  </w:pPr>
                  <w:r w:rsidRPr="00CF0B9D">
                    <w:rPr>
                      <w:rFonts w:ascii="Arial Narrow" w:eastAsiaTheme="minorHAnsi" w:hAnsi="Arial Narrow" w:cstheme="minorBidi"/>
                      <w:bCs/>
                      <w:color w:val="auto"/>
                      <w:sz w:val="20"/>
                      <w:szCs w:val="20"/>
                      <w:lang w:eastAsia="en-US"/>
                    </w:rPr>
                    <w:t>Above</w:t>
                  </w:r>
                </w:p>
              </w:tc>
            </w:tr>
            <w:tr w:rsidR="00CF0B9D" w:rsidRPr="00CF0B9D" w14:paraId="46FD91AD" w14:textId="77777777" w:rsidTr="00CF0B9D">
              <w:trPr>
                <w:trHeight w:val="254"/>
              </w:trPr>
              <w:tc>
                <w:tcPr>
                  <w:tcW w:w="983" w:type="dxa"/>
                  <w:shd w:val="clear" w:color="auto" w:fill="FFFFFF" w:themeFill="background1"/>
                </w:tcPr>
                <w:p w14:paraId="719FB558" w14:textId="265D957B" w:rsidR="00CF0B9D" w:rsidRPr="00CF0B9D" w:rsidRDefault="00B76DDF"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Pr>
                      <w:rFonts w:ascii="Arial Narrow" w:hAnsi="Arial Narrow"/>
                      <w:b/>
                      <w:bCs/>
                      <w:sz w:val="20"/>
                      <w:szCs w:val="20"/>
                    </w:rPr>
                    <w:t>33</w:t>
                  </w:r>
                  <w:r w:rsidR="00CF0B9D" w:rsidRPr="00CF0B9D">
                    <w:rPr>
                      <w:rFonts w:ascii="Arial Narrow" w:hAnsi="Arial Narrow"/>
                      <w:b/>
                      <w:bCs/>
                      <w:sz w:val="20"/>
                      <w:szCs w:val="20"/>
                    </w:rPr>
                    <w:t>%</w:t>
                  </w:r>
                </w:p>
              </w:tc>
              <w:tc>
                <w:tcPr>
                  <w:tcW w:w="983" w:type="dxa"/>
                  <w:shd w:val="clear" w:color="auto" w:fill="FFFFFF" w:themeFill="background1"/>
                </w:tcPr>
                <w:p w14:paraId="16FCD3A7" w14:textId="32FAE657" w:rsidR="00CF0B9D" w:rsidRPr="00CF0B9D" w:rsidRDefault="00B76DDF"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Pr>
                      <w:rFonts w:ascii="Arial Narrow" w:hAnsi="Arial Narrow"/>
                      <w:b/>
                      <w:bCs/>
                      <w:sz w:val="20"/>
                      <w:szCs w:val="20"/>
                    </w:rPr>
                    <w:t>67</w:t>
                  </w:r>
                  <w:r w:rsidR="00CF0B9D" w:rsidRPr="00CF0B9D">
                    <w:rPr>
                      <w:rFonts w:ascii="Arial Narrow" w:hAnsi="Arial Narrow"/>
                      <w:b/>
                      <w:bCs/>
                      <w:sz w:val="20"/>
                      <w:szCs w:val="20"/>
                    </w:rPr>
                    <w:t>%</w:t>
                  </w:r>
                </w:p>
              </w:tc>
              <w:tc>
                <w:tcPr>
                  <w:tcW w:w="986" w:type="dxa"/>
                  <w:shd w:val="clear" w:color="auto" w:fill="FFFFFF" w:themeFill="background1"/>
                </w:tcPr>
                <w:p w14:paraId="7C5069AF" w14:textId="4C0F90F4" w:rsidR="00CF0B9D" w:rsidRPr="00CF0B9D" w:rsidRDefault="00CF0B9D"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sidRPr="00CF0B9D">
                    <w:rPr>
                      <w:rFonts w:ascii="Arial Narrow" w:hAnsi="Arial Narrow"/>
                      <w:b/>
                      <w:bCs/>
                      <w:sz w:val="20"/>
                      <w:szCs w:val="20"/>
                    </w:rPr>
                    <w:t>%</w:t>
                  </w:r>
                </w:p>
              </w:tc>
              <w:tc>
                <w:tcPr>
                  <w:tcW w:w="983" w:type="dxa"/>
                  <w:shd w:val="clear" w:color="auto" w:fill="FFFFFF" w:themeFill="background1"/>
                </w:tcPr>
                <w:p w14:paraId="33F34B5F" w14:textId="06501808" w:rsidR="00CF0B9D" w:rsidRPr="00CF0B9D" w:rsidRDefault="00B76DDF"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Pr>
                      <w:rFonts w:ascii="Arial Narrow" w:hAnsi="Arial Narrow"/>
                      <w:b/>
                      <w:bCs/>
                      <w:sz w:val="20"/>
                      <w:szCs w:val="20"/>
                    </w:rPr>
                    <w:t>42</w:t>
                  </w:r>
                  <w:r w:rsidR="00CF0B9D" w:rsidRPr="00CF0B9D">
                    <w:rPr>
                      <w:rFonts w:ascii="Arial Narrow" w:hAnsi="Arial Narrow"/>
                      <w:b/>
                      <w:bCs/>
                      <w:sz w:val="20"/>
                      <w:szCs w:val="20"/>
                    </w:rPr>
                    <w:t>%</w:t>
                  </w:r>
                </w:p>
              </w:tc>
              <w:tc>
                <w:tcPr>
                  <w:tcW w:w="984" w:type="dxa"/>
                  <w:shd w:val="clear" w:color="auto" w:fill="FFFFFF" w:themeFill="background1"/>
                </w:tcPr>
                <w:p w14:paraId="179F4B77" w14:textId="4247487D" w:rsidR="00CF0B9D" w:rsidRPr="00CF0B9D" w:rsidRDefault="00B76DDF"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Pr>
                      <w:rFonts w:ascii="Arial Narrow" w:hAnsi="Arial Narrow"/>
                      <w:b/>
                      <w:bCs/>
                      <w:sz w:val="20"/>
                      <w:szCs w:val="20"/>
                    </w:rPr>
                    <w:t>58</w:t>
                  </w:r>
                  <w:r w:rsidR="00CF0B9D" w:rsidRPr="00CF0B9D">
                    <w:rPr>
                      <w:rFonts w:ascii="Arial Narrow" w:hAnsi="Arial Narrow"/>
                      <w:b/>
                      <w:bCs/>
                      <w:sz w:val="20"/>
                      <w:szCs w:val="20"/>
                    </w:rPr>
                    <w:t>%</w:t>
                  </w:r>
                </w:p>
              </w:tc>
              <w:tc>
                <w:tcPr>
                  <w:tcW w:w="985" w:type="dxa"/>
                  <w:shd w:val="clear" w:color="auto" w:fill="FFFFFF" w:themeFill="background1"/>
                </w:tcPr>
                <w:p w14:paraId="551EC070" w14:textId="76963B04" w:rsidR="00CF0B9D" w:rsidRPr="00CF0B9D" w:rsidRDefault="00CF0B9D"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sidRPr="00CF0B9D">
                    <w:rPr>
                      <w:rFonts w:ascii="Arial Narrow" w:hAnsi="Arial Narrow"/>
                      <w:b/>
                      <w:bCs/>
                      <w:sz w:val="20"/>
                      <w:szCs w:val="20"/>
                    </w:rPr>
                    <w:t>%</w:t>
                  </w:r>
                </w:p>
              </w:tc>
              <w:tc>
                <w:tcPr>
                  <w:tcW w:w="984" w:type="dxa"/>
                  <w:shd w:val="clear" w:color="auto" w:fill="FFFFFF" w:themeFill="background1"/>
                </w:tcPr>
                <w:p w14:paraId="17C968F9" w14:textId="7B45273C" w:rsidR="00CF0B9D" w:rsidRPr="00CF0B9D" w:rsidRDefault="00B76DDF"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Pr>
                      <w:rFonts w:ascii="Arial Narrow" w:hAnsi="Arial Narrow"/>
                      <w:b/>
                      <w:bCs/>
                      <w:sz w:val="20"/>
                      <w:szCs w:val="20"/>
                    </w:rPr>
                    <w:t>32</w:t>
                  </w:r>
                  <w:r w:rsidR="00CF0B9D" w:rsidRPr="00CF0B9D">
                    <w:rPr>
                      <w:rFonts w:ascii="Arial Narrow" w:hAnsi="Arial Narrow"/>
                      <w:b/>
                      <w:bCs/>
                      <w:sz w:val="20"/>
                      <w:szCs w:val="20"/>
                    </w:rPr>
                    <w:t>%</w:t>
                  </w:r>
                </w:p>
              </w:tc>
              <w:tc>
                <w:tcPr>
                  <w:tcW w:w="983" w:type="dxa"/>
                </w:tcPr>
                <w:p w14:paraId="24CCDB98" w14:textId="0AE6F3BD" w:rsidR="00CF0B9D" w:rsidRPr="00CF0B9D" w:rsidRDefault="00B76DDF"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Pr>
                      <w:rFonts w:ascii="Arial Narrow" w:hAnsi="Arial Narrow"/>
                      <w:b/>
                      <w:bCs/>
                      <w:sz w:val="20"/>
                      <w:szCs w:val="20"/>
                    </w:rPr>
                    <w:t>68</w:t>
                  </w:r>
                  <w:r w:rsidR="00CF0B9D" w:rsidRPr="00CF0B9D">
                    <w:rPr>
                      <w:rFonts w:ascii="Arial Narrow" w:hAnsi="Arial Narrow"/>
                      <w:b/>
                      <w:bCs/>
                      <w:sz w:val="20"/>
                      <w:szCs w:val="20"/>
                    </w:rPr>
                    <w:t>%</w:t>
                  </w:r>
                </w:p>
              </w:tc>
              <w:tc>
                <w:tcPr>
                  <w:tcW w:w="986" w:type="dxa"/>
                </w:tcPr>
                <w:p w14:paraId="62112677" w14:textId="7F60FA90" w:rsidR="00CF0B9D" w:rsidRPr="00CF0B9D" w:rsidRDefault="00CF0B9D" w:rsidP="00CF0B9D">
                  <w:pPr>
                    <w:suppressAutoHyphens w:val="0"/>
                    <w:autoSpaceDN/>
                    <w:spacing w:after="0" w:line="276" w:lineRule="auto"/>
                    <w:jc w:val="center"/>
                    <w:rPr>
                      <w:rFonts w:ascii="Arial Narrow" w:eastAsiaTheme="minorHAnsi" w:hAnsi="Arial Narrow" w:cstheme="minorBidi"/>
                      <w:b/>
                      <w:bCs/>
                      <w:color w:val="auto"/>
                      <w:sz w:val="20"/>
                      <w:szCs w:val="20"/>
                      <w:lang w:eastAsia="en-US"/>
                    </w:rPr>
                  </w:pPr>
                  <w:r w:rsidRPr="00CF0B9D">
                    <w:rPr>
                      <w:rFonts w:ascii="Arial Narrow" w:hAnsi="Arial Narrow"/>
                      <w:b/>
                      <w:bCs/>
                      <w:sz w:val="20"/>
                      <w:szCs w:val="20"/>
                    </w:rPr>
                    <w:t>%</w:t>
                  </w:r>
                </w:p>
              </w:tc>
            </w:tr>
          </w:tbl>
          <w:p w14:paraId="6957497F" w14:textId="769FA111" w:rsidR="008B70C2" w:rsidRPr="008B70C2" w:rsidRDefault="008B70C2" w:rsidP="00CF0B9D">
            <w:pPr>
              <w:suppressAutoHyphens w:val="0"/>
              <w:autoSpaceDN/>
              <w:spacing w:after="0" w:line="276"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Key Stage 2</w:t>
            </w:r>
          </w:p>
          <w:tbl>
            <w:tblPr>
              <w:tblStyle w:val="TableGrid"/>
              <w:tblW w:w="8857" w:type="dxa"/>
              <w:tblLook w:val="04A0" w:firstRow="1" w:lastRow="0" w:firstColumn="1" w:lastColumn="0" w:noHBand="0" w:noVBand="1"/>
            </w:tblPr>
            <w:tblGrid>
              <w:gridCol w:w="983"/>
              <w:gridCol w:w="983"/>
              <w:gridCol w:w="986"/>
              <w:gridCol w:w="983"/>
              <w:gridCol w:w="984"/>
              <w:gridCol w:w="985"/>
              <w:gridCol w:w="984"/>
              <w:gridCol w:w="983"/>
              <w:gridCol w:w="986"/>
            </w:tblGrid>
            <w:tr w:rsidR="008B70C2" w:rsidRPr="008B70C2" w14:paraId="1259634F" w14:textId="77777777" w:rsidTr="008B70C2">
              <w:trPr>
                <w:trHeight w:val="257"/>
              </w:trPr>
              <w:tc>
                <w:tcPr>
                  <w:tcW w:w="2952" w:type="dxa"/>
                  <w:gridSpan w:val="3"/>
                  <w:shd w:val="clear" w:color="auto" w:fill="D9D9D9" w:themeFill="background1" w:themeFillShade="D9"/>
                </w:tcPr>
                <w:p w14:paraId="2E2125E1"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2022 National Reading</w:t>
                  </w:r>
                </w:p>
              </w:tc>
              <w:tc>
                <w:tcPr>
                  <w:tcW w:w="2952" w:type="dxa"/>
                  <w:gridSpan w:val="3"/>
                  <w:shd w:val="clear" w:color="auto" w:fill="D9D9D9" w:themeFill="background1" w:themeFillShade="D9"/>
                </w:tcPr>
                <w:p w14:paraId="48B6F401"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2022 National Writing</w:t>
                  </w:r>
                </w:p>
              </w:tc>
              <w:tc>
                <w:tcPr>
                  <w:tcW w:w="2953" w:type="dxa"/>
                  <w:gridSpan w:val="3"/>
                  <w:shd w:val="clear" w:color="auto" w:fill="D9D9D9" w:themeFill="background1" w:themeFillShade="D9"/>
                </w:tcPr>
                <w:p w14:paraId="2DBBA298"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2022 National Maths</w:t>
                  </w:r>
                </w:p>
              </w:tc>
            </w:tr>
            <w:tr w:rsidR="008B70C2" w:rsidRPr="00CF0B9D" w14:paraId="127E89C9" w14:textId="77777777" w:rsidTr="008B70C2">
              <w:trPr>
                <w:trHeight w:val="262"/>
              </w:trPr>
              <w:tc>
                <w:tcPr>
                  <w:tcW w:w="983" w:type="dxa"/>
                  <w:shd w:val="clear" w:color="auto" w:fill="D9D9D9" w:themeFill="background1" w:themeFillShade="D9"/>
                </w:tcPr>
                <w:p w14:paraId="0A43891F"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Below</w:t>
                  </w:r>
                </w:p>
              </w:tc>
              <w:tc>
                <w:tcPr>
                  <w:tcW w:w="983" w:type="dxa"/>
                  <w:shd w:val="clear" w:color="auto" w:fill="D9D9D9" w:themeFill="background1" w:themeFillShade="D9"/>
                </w:tcPr>
                <w:p w14:paraId="5BF01F4F"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On track</w:t>
                  </w:r>
                </w:p>
              </w:tc>
              <w:tc>
                <w:tcPr>
                  <w:tcW w:w="985" w:type="dxa"/>
                  <w:shd w:val="clear" w:color="auto" w:fill="D9D9D9" w:themeFill="background1" w:themeFillShade="D9"/>
                </w:tcPr>
                <w:p w14:paraId="25EE0A9E"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Above</w:t>
                  </w:r>
                </w:p>
              </w:tc>
              <w:tc>
                <w:tcPr>
                  <w:tcW w:w="983" w:type="dxa"/>
                  <w:shd w:val="clear" w:color="auto" w:fill="D9D9D9" w:themeFill="background1" w:themeFillShade="D9"/>
                </w:tcPr>
                <w:p w14:paraId="381A1EF9"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Below</w:t>
                  </w:r>
                </w:p>
              </w:tc>
              <w:tc>
                <w:tcPr>
                  <w:tcW w:w="984" w:type="dxa"/>
                  <w:shd w:val="clear" w:color="auto" w:fill="D9D9D9" w:themeFill="background1" w:themeFillShade="D9"/>
                </w:tcPr>
                <w:p w14:paraId="5D230C8C"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On track</w:t>
                  </w:r>
                </w:p>
              </w:tc>
              <w:tc>
                <w:tcPr>
                  <w:tcW w:w="984" w:type="dxa"/>
                  <w:shd w:val="clear" w:color="auto" w:fill="D9D9D9" w:themeFill="background1" w:themeFillShade="D9"/>
                </w:tcPr>
                <w:p w14:paraId="24A54BC0"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Above</w:t>
                  </w:r>
                </w:p>
              </w:tc>
              <w:tc>
                <w:tcPr>
                  <w:tcW w:w="984" w:type="dxa"/>
                  <w:shd w:val="clear" w:color="auto" w:fill="D9D9D9" w:themeFill="background1" w:themeFillShade="D9"/>
                </w:tcPr>
                <w:p w14:paraId="7457C602"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Below</w:t>
                  </w:r>
                </w:p>
              </w:tc>
              <w:tc>
                <w:tcPr>
                  <w:tcW w:w="983" w:type="dxa"/>
                  <w:shd w:val="clear" w:color="auto" w:fill="D9D9D9" w:themeFill="background1" w:themeFillShade="D9"/>
                </w:tcPr>
                <w:p w14:paraId="665442F2"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On track</w:t>
                  </w:r>
                </w:p>
              </w:tc>
              <w:tc>
                <w:tcPr>
                  <w:tcW w:w="985" w:type="dxa"/>
                  <w:shd w:val="clear" w:color="auto" w:fill="D9D9D9" w:themeFill="background1" w:themeFillShade="D9"/>
                </w:tcPr>
                <w:p w14:paraId="49992072"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color w:val="auto"/>
                      <w:sz w:val="20"/>
                      <w:szCs w:val="20"/>
                      <w:lang w:eastAsia="en-US"/>
                    </w:rPr>
                  </w:pPr>
                  <w:r w:rsidRPr="008B70C2">
                    <w:rPr>
                      <w:rFonts w:ascii="Arial Narrow" w:eastAsiaTheme="minorHAnsi" w:hAnsi="Arial Narrow" w:cstheme="minorBidi"/>
                      <w:color w:val="auto"/>
                      <w:sz w:val="20"/>
                      <w:szCs w:val="20"/>
                      <w:lang w:eastAsia="en-US"/>
                    </w:rPr>
                    <w:t>Above</w:t>
                  </w:r>
                </w:p>
              </w:tc>
            </w:tr>
            <w:tr w:rsidR="008B70C2" w:rsidRPr="00CF0B9D" w14:paraId="678F1E33" w14:textId="77777777" w:rsidTr="008B70C2">
              <w:trPr>
                <w:trHeight w:val="254"/>
              </w:trPr>
              <w:tc>
                <w:tcPr>
                  <w:tcW w:w="983" w:type="dxa"/>
                  <w:shd w:val="clear" w:color="auto" w:fill="FFFFFF" w:themeFill="background1"/>
                </w:tcPr>
                <w:p w14:paraId="1B78ABBA"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26%</w:t>
                  </w:r>
                </w:p>
              </w:tc>
              <w:tc>
                <w:tcPr>
                  <w:tcW w:w="983" w:type="dxa"/>
                  <w:shd w:val="clear" w:color="auto" w:fill="FFFFFF" w:themeFill="background1"/>
                </w:tcPr>
                <w:p w14:paraId="7F60D1E3"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74%</w:t>
                  </w:r>
                </w:p>
              </w:tc>
              <w:tc>
                <w:tcPr>
                  <w:tcW w:w="985" w:type="dxa"/>
                  <w:shd w:val="clear" w:color="auto" w:fill="FFFFFF" w:themeFill="background1"/>
                </w:tcPr>
                <w:p w14:paraId="4060F111"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28%</w:t>
                  </w:r>
                </w:p>
              </w:tc>
              <w:tc>
                <w:tcPr>
                  <w:tcW w:w="983" w:type="dxa"/>
                  <w:shd w:val="clear" w:color="auto" w:fill="FFFFFF" w:themeFill="background1"/>
                </w:tcPr>
                <w:p w14:paraId="620CFFE7"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31%</w:t>
                  </w:r>
                </w:p>
              </w:tc>
              <w:tc>
                <w:tcPr>
                  <w:tcW w:w="984" w:type="dxa"/>
                  <w:shd w:val="clear" w:color="auto" w:fill="FFFFFF" w:themeFill="background1"/>
                </w:tcPr>
                <w:p w14:paraId="27C21BE2"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69%</w:t>
                  </w:r>
                </w:p>
              </w:tc>
              <w:tc>
                <w:tcPr>
                  <w:tcW w:w="984" w:type="dxa"/>
                  <w:shd w:val="clear" w:color="auto" w:fill="FFFFFF" w:themeFill="background1"/>
                </w:tcPr>
                <w:p w14:paraId="5CB47435"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13%</w:t>
                  </w:r>
                </w:p>
              </w:tc>
              <w:tc>
                <w:tcPr>
                  <w:tcW w:w="984" w:type="dxa"/>
                  <w:shd w:val="clear" w:color="auto" w:fill="FFFFFF" w:themeFill="background1"/>
                </w:tcPr>
                <w:p w14:paraId="11DAFD8F"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29%</w:t>
                  </w:r>
                </w:p>
              </w:tc>
              <w:tc>
                <w:tcPr>
                  <w:tcW w:w="983" w:type="dxa"/>
                </w:tcPr>
                <w:p w14:paraId="193E046F"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71%</w:t>
                  </w:r>
                </w:p>
              </w:tc>
              <w:tc>
                <w:tcPr>
                  <w:tcW w:w="985" w:type="dxa"/>
                </w:tcPr>
                <w:p w14:paraId="7B3CD39D" w14:textId="77777777" w:rsidR="008B70C2" w:rsidRPr="008B70C2" w:rsidRDefault="008B70C2" w:rsidP="00CF0B9D">
                  <w:pPr>
                    <w:suppressAutoHyphens w:val="0"/>
                    <w:autoSpaceDN/>
                    <w:spacing w:after="0" w:line="240" w:lineRule="auto"/>
                    <w:jc w:val="center"/>
                    <w:rPr>
                      <w:rFonts w:ascii="Arial Narrow" w:eastAsiaTheme="minorHAnsi" w:hAnsi="Arial Narrow" w:cstheme="minorBidi"/>
                      <w:b/>
                      <w:color w:val="auto"/>
                      <w:sz w:val="20"/>
                      <w:szCs w:val="20"/>
                      <w:lang w:eastAsia="en-US"/>
                    </w:rPr>
                  </w:pPr>
                  <w:r w:rsidRPr="008B70C2">
                    <w:rPr>
                      <w:rFonts w:ascii="Arial Narrow" w:eastAsiaTheme="minorHAnsi" w:hAnsi="Arial Narrow" w:cstheme="minorBidi"/>
                      <w:b/>
                      <w:color w:val="auto"/>
                      <w:sz w:val="20"/>
                      <w:szCs w:val="20"/>
                      <w:lang w:eastAsia="en-US"/>
                    </w:rPr>
                    <w:t>22%</w:t>
                  </w:r>
                </w:p>
              </w:tc>
            </w:tr>
          </w:tbl>
          <w:p w14:paraId="574F90F1" w14:textId="7B55504D" w:rsidR="00B3732B" w:rsidRPr="003574B8" w:rsidRDefault="00B3732B" w:rsidP="008B70C2">
            <w:pPr>
              <w:suppressAutoHyphens w:val="0"/>
              <w:autoSpaceDN/>
              <w:spacing w:before="60" w:after="60" w:line="240" w:lineRule="auto"/>
              <w:ind w:right="57"/>
              <w:rPr>
                <w:rFonts w:ascii="Arial Narrow" w:hAnsi="Arial Narrow" w:cs="Arial"/>
                <w:color w:val="auto"/>
              </w:rPr>
            </w:pPr>
          </w:p>
        </w:tc>
      </w:tr>
      <w:tr w:rsidR="00DD5A35" w:rsidRPr="00B32FF3" w14:paraId="1C49DEEB" w14:textId="77777777" w:rsidTr="00143481">
        <w:trPr>
          <w:trHeight w:val="129"/>
        </w:trPr>
        <w:tc>
          <w:tcPr>
            <w:tcW w:w="147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D41C8" w14:textId="18F683EA" w:rsidR="00DD5A35" w:rsidRDefault="00DD5A35" w:rsidP="00184C6A">
            <w:pPr>
              <w:pStyle w:val="TableRow"/>
              <w:ind w:left="29"/>
              <w:rPr>
                <w:rFonts w:ascii="Arial Narrow" w:hAnsi="Arial Narrow" w:cs="Arial"/>
                <w:sz w:val="20"/>
                <w:szCs w:val="20"/>
              </w:rPr>
            </w:pPr>
            <w:r>
              <w:rPr>
                <w:rFonts w:ascii="Arial Narrow" w:hAnsi="Arial Narrow" w:cs="Arial"/>
                <w:sz w:val="20"/>
                <w:szCs w:val="20"/>
              </w:rPr>
              <w:t>2021/22 – At the expected Level</w:t>
            </w: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36C1975C" w14:textId="4C2BB8AC" w:rsidR="00DD5A35" w:rsidRPr="00617A4B" w:rsidRDefault="00DD5A35" w:rsidP="00184C6A">
            <w:pPr>
              <w:spacing w:after="0"/>
              <w:rPr>
                <w:rFonts w:ascii="Arial Narrow" w:hAnsi="Arial Narrow" w:cs="Arial"/>
                <w:sz w:val="20"/>
                <w:szCs w:val="20"/>
              </w:rPr>
            </w:pPr>
            <w:r>
              <w:rPr>
                <w:rFonts w:ascii="Arial Narrow" w:hAnsi="Arial Narrow" w:cs="Arial"/>
                <w:sz w:val="20"/>
                <w:szCs w:val="20"/>
              </w:rPr>
              <w:t>Year</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14CBDAA" w14:textId="0DA2233E" w:rsidR="00DD5A35" w:rsidRDefault="00DD5A35" w:rsidP="00184C6A">
            <w:pPr>
              <w:spacing w:after="0"/>
              <w:jc w:val="center"/>
              <w:rPr>
                <w:rFonts w:ascii="Arial Narrow" w:hAnsi="Arial Narrow" w:cs="Arial"/>
                <w:sz w:val="20"/>
                <w:szCs w:val="20"/>
              </w:rPr>
            </w:pPr>
            <w:r>
              <w:rPr>
                <w:rFonts w:ascii="Arial Narrow" w:hAnsi="Arial Narrow" w:cs="Arial"/>
                <w:sz w:val="20"/>
                <w:szCs w:val="20"/>
              </w:rPr>
              <w:t>EYFS</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D86802" w14:textId="7C10F325" w:rsidR="00DD5A35" w:rsidRPr="00617A4B" w:rsidRDefault="00DD5A35" w:rsidP="00184C6A">
            <w:pPr>
              <w:spacing w:after="0"/>
              <w:jc w:val="center"/>
              <w:rPr>
                <w:rFonts w:ascii="Arial Narrow" w:hAnsi="Arial Narrow" w:cs="Arial"/>
                <w:sz w:val="20"/>
                <w:szCs w:val="20"/>
              </w:rPr>
            </w:pP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1AE86B" w14:textId="125A4AD3" w:rsidR="00DD5A35" w:rsidRPr="00617A4B" w:rsidRDefault="00DD5A35" w:rsidP="00184C6A">
            <w:pPr>
              <w:spacing w:after="0"/>
              <w:jc w:val="center"/>
              <w:rPr>
                <w:rFonts w:ascii="Arial Narrow" w:hAnsi="Arial Narrow" w:cs="Arial"/>
                <w:sz w:val="20"/>
                <w:szCs w:val="20"/>
              </w:rPr>
            </w:pPr>
            <w:r>
              <w:rPr>
                <w:rFonts w:ascii="Arial Narrow" w:hAnsi="Arial Narrow" w:cs="Arial"/>
                <w:sz w:val="20"/>
                <w:szCs w:val="20"/>
              </w:rPr>
              <w:t>2</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B534CF4" w14:textId="2CF5485C" w:rsidR="00DD5A35" w:rsidRPr="00617A4B" w:rsidRDefault="00DD5A35" w:rsidP="00184C6A">
            <w:pPr>
              <w:spacing w:after="0"/>
              <w:jc w:val="center"/>
              <w:rPr>
                <w:rFonts w:ascii="Arial Narrow" w:hAnsi="Arial Narrow" w:cs="Arial"/>
                <w:sz w:val="20"/>
                <w:szCs w:val="20"/>
              </w:rPr>
            </w:pPr>
            <w:r>
              <w:rPr>
                <w:rFonts w:ascii="Arial Narrow" w:hAnsi="Arial Narrow" w:cs="Arial"/>
                <w:sz w:val="20"/>
                <w:szCs w:val="20"/>
              </w:rPr>
              <w:t>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5BBFEB1" w14:textId="58E5C4BE" w:rsidR="00DD5A35" w:rsidRPr="00617A4B" w:rsidRDefault="00DD5A35" w:rsidP="00184C6A">
            <w:pPr>
              <w:spacing w:after="0"/>
              <w:jc w:val="center"/>
              <w:rPr>
                <w:rFonts w:ascii="Arial Narrow" w:hAnsi="Arial Narrow" w:cs="Arial"/>
                <w:sz w:val="20"/>
                <w:szCs w:val="20"/>
              </w:rPr>
            </w:pPr>
            <w:r>
              <w:rPr>
                <w:rFonts w:ascii="Arial Narrow" w:hAnsi="Arial Narrow" w:cs="Arial"/>
                <w:sz w:val="20"/>
                <w:szCs w:val="20"/>
              </w:rPr>
              <w:t>4</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8267BCF" w14:textId="01B98644" w:rsidR="00DD5A35" w:rsidRPr="00617A4B" w:rsidRDefault="00DD5A35" w:rsidP="00184C6A">
            <w:pPr>
              <w:spacing w:after="0"/>
              <w:jc w:val="center"/>
              <w:rPr>
                <w:rFonts w:ascii="Arial Narrow" w:hAnsi="Arial Narrow" w:cs="Arial"/>
                <w:sz w:val="20"/>
                <w:szCs w:val="20"/>
              </w:rPr>
            </w:pPr>
            <w:r>
              <w:rPr>
                <w:rFonts w:ascii="Arial Narrow" w:hAnsi="Arial Narrow" w:cs="Arial"/>
                <w:sz w:val="20"/>
                <w:szCs w:val="20"/>
              </w:rPr>
              <w:t>5</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7686DD2" w14:textId="45609EFE" w:rsidR="00DD5A35" w:rsidRPr="00617A4B" w:rsidRDefault="00DD5A35" w:rsidP="00184C6A">
            <w:pPr>
              <w:spacing w:after="0"/>
              <w:jc w:val="center"/>
              <w:rPr>
                <w:rFonts w:ascii="Arial Narrow" w:hAnsi="Arial Narrow" w:cs="Arial"/>
                <w:sz w:val="20"/>
                <w:szCs w:val="20"/>
              </w:rPr>
            </w:pPr>
            <w:r>
              <w:rPr>
                <w:rFonts w:ascii="Arial Narrow" w:hAnsi="Arial Narrow" w:cs="Arial"/>
                <w:sz w:val="20"/>
                <w:szCs w:val="20"/>
              </w:rPr>
              <w:t>6</w:t>
            </w:r>
          </w:p>
        </w:tc>
      </w:tr>
      <w:tr w:rsidR="00143481" w:rsidRPr="00B32FF3" w14:paraId="6D37CC11" w14:textId="77777777" w:rsidTr="00143481">
        <w:trPr>
          <w:trHeight w:val="129"/>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AEA135B" w14:textId="5FDEEB06" w:rsidR="00CF33B2" w:rsidRPr="00617A4B" w:rsidRDefault="00CF33B2" w:rsidP="00CF33B2">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0E72F624" w14:textId="26C04A46" w:rsidR="00CF33B2" w:rsidRPr="00617A4B" w:rsidRDefault="00CF33B2" w:rsidP="00CF33B2">
            <w:pPr>
              <w:spacing w:after="0"/>
              <w:rPr>
                <w:rFonts w:ascii="Arial Narrow" w:hAnsi="Arial Narrow" w:cs="Arial"/>
                <w:sz w:val="20"/>
                <w:szCs w:val="20"/>
              </w:rPr>
            </w:pPr>
            <w:r>
              <w:rPr>
                <w:rFonts w:ascii="Arial Narrow" w:hAnsi="Arial Narrow" w:cs="Arial"/>
                <w:sz w:val="20"/>
                <w:szCs w:val="20"/>
              </w:rPr>
              <w:t>Read</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B4D6B4A" w14:textId="71662A28" w:rsidR="00CF33B2" w:rsidRDefault="00CF33B2" w:rsidP="00CF33B2">
            <w:pPr>
              <w:spacing w:after="0"/>
              <w:jc w:val="center"/>
              <w:rPr>
                <w:rFonts w:ascii="Arial Narrow" w:hAnsi="Arial Narrow" w:cs="Arial"/>
                <w:sz w:val="20"/>
                <w:szCs w:val="20"/>
              </w:rPr>
            </w:pPr>
            <w:r>
              <w:rPr>
                <w:rFonts w:ascii="Arial Narrow" w:hAnsi="Arial Narrow" w:cs="Arial"/>
                <w:sz w:val="20"/>
                <w:szCs w:val="20"/>
              </w:rPr>
              <w:t>100% of 3</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B5977C0" w14:textId="51C2D980" w:rsidR="00CF33B2" w:rsidRPr="00617A4B" w:rsidRDefault="00CF33B2" w:rsidP="00CF33B2">
            <w:pPr>
              <w:spacing w:after="0"/>
              <w:jc w:val="center"/>
              <w:rPr>
                <w:rFonts w:ascii="Arial Narrow" w:hAnsi="Arial Narrow" w:cs="Arial"/>
                <w:sz w:val="20"/>
                <w:szCs w:val="20"/>
              </w:rPr>
            </w:pPr>
            <w:r w:rsidRPr="00D329F3">
              <w:rPr>
                <w:rFonts w:ascii="Arial Narrow" w:hAnsi="Arial Narrow" w:cs="Arial"/>
                <w:sz w:val="20"/>
                <w:szCs w:val="20"/>
              </w:rPr>
              <w:t xml:space="preserve">100% of </w:t>
            </w: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253F530" w14:textId="125DE1E8" w:rsidR="00CF33B2" w:rsidRPr="00617A4B" w:rsidRDefault="005C54B3" w:rsidP="00CF33B2">
            <w:pPr>
              <w:spacing w:after="0"/>
              <w:jc w:val="center"/>
              <w:rPr>
                <w:rFonts w:ascii="Arial Narrow" w:hAnsi="Arial Narrow" w:cs="Arial"/>
                <w:sz w:val="20"/>
                <w:szCs w:val="20"/>
              </w:rPr>
            </w:pPr>
            <w:r>
              <w:rPr>
                <w:rFonts w:ascii="Arial Narrow" w:hAnsi="Arial Narrow" w:cs="Arial"/>
                <w:sz w:val="20"/>
                <w:szCs w:val="20"/>
              </w:rPr>
              <w:t>5</w:t>
            </w:r>
            <w:r w:rsidR="00CF33B2">
              <w:rPr>
                <w:rFonts w:ascii="Arial Narrow" w:hAnsi="Arial Narrow" w:cs="Arial"/>
                <w:sz w:val="20"/>
                <w:szCs w:val="20"/>
              </w:rPr>
              <w:t xml:space="preserve">0% of </w:t>
            </w:r>
            <w:r>
              <w:rPr>
                <w:rFonts w:ascii="Arial Narrow" w:hAnsi="Arial Narrow" w:cs="Arial"/>
                <w:sz w:val="20"/>
                <w:szCs w:val="20"/>
              </w:rPr>
              <w:t>4</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9F216C4" w14:textId="779D00C8" w:rsidR="00CF33B2" w:rsidRPr="00617A4B" w:rsidRDefault="00CF33B2" w:rsidP="00CF33B2">
            <w:pPr>
              <w:spacing w:after="0"/>
              <w:jc w:val="center"/>
              <w:rPr>
                <w:rFonts w:ascii="Arial Narrow" w:hAnsi="Arial Narrow" w:cs="Arial"/>
                <w:sz w:val="20"/>
                <w:szCs w:val="20"/>
              </w:rPr>
            </w:pPr>
            <w:r>
              <w:rPr>
                <w:rFonts w:ascii="Arial Narrow" w:hAnsi="Arial Narrow" w:cs="Arial"/>
                <w:sz w:val="20"/>
                <w:szCs w:val="20"/>
              </w:rPr>
              <w:t>100%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7603F5B" w14:textId="5D33F0EA" w:rsidR="00CF33B2" w:rsidRPr="00617A4B" w:rsidRDefault="00CF33B2" w:rsidP="00CF33B2">
            <w:pPr>
              <w:spacing w:after="0"/>
              <w:jc w:val="center"/>
              <w:rPr>
                <w:rFonts w:ascii="Arial Narrow" w:hAnsi="Arial Narrow" w:cs="Arial"/>
                <w:sz w:val="20"/>
                <w:szCs w:val="20"/>
              </w:rPr>
            </w:pPr>
            <w:r>
              <w:rPr>
                <w:rFonts w:ascii="Arial Narrow" w:hAnsi="Arial Narrow" w:cs="Arial"/>
                <w:sz w:val="20"/>
                <w:szCs w:val="20"/>
              </w:rPr>
              <w:t>67%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26B844F" w14:textId="430D8A67" w:rsidR="00CF33B2" w:rsidRPr="00617A4B" w:rsidRDefault="00B461B7" w:rsidP="00CF33B2">
            <w:pPr>
              <w:spacing w:after="0"/>
              <w:jc w:val="center"/>
              <w:rPr>
                <w:rFonts w:ascii="Arial Narrow" w:hAnsi="Arial Narrow" w:cs="Arial"/>
                <w:sz w:val="20"/>
                <w:szCs w:val="20"/>
              </w:rPr>
            </w:pPr>
            <w:r>
              <w:rPr>
                <w:rFonts w:ascii="Arial Narrow" w:hAnsi="Arial Narrow" w:cs="Arial"/>
                <w:sz w:val="20"/>
                <w:szCs w:val="20"/>
              </w:rPr>
              <w:t>67</w:t>
            </w:r>
            <w:r w:rsidR="00CF33B2">
              <w:rPr>
                <w:rFonts w:ascii="Arial Narrow" w:hAnsi="Arial Narrow" w:cs="Arial"/>
                <w:sz w:val="20"/>
                <w:szCs w:val="20"/>
              </w:rPr>
              <w:t xml:space="preserve">% of </w:t>
            </w:r>
            <w:r>
              <w:rPr>
                <w:rFonts w:ascii="Arial Narrow" w:hAnsi="Arial Narrow" w:cs="Arial"/>
                <w:sz w:val="20"/>
                <w:szCs w:val="20"/>
              </w:rPr>
              <w:t>6</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0F54A7F" w14:textId="315C6512" w:rsidR="00CF33B2" w:rsidRPr="00617A4B" w:rsidRDefault="00CF33B2" w:rsidP="00CF33B2">
            <w:pPr>
              <w:spacing w:after="0"/>
              <w:jc w:val="center"/>
              <w:rPr>
                <w:rFonts w:ascii="Arial Narrow" w:hAnsi="Arial Narrow" w:cs="Arial"/>
                <w:sz w:val="20"/>
                <w:szCs w:val="20"/>
              </w:rPr>
            </w:pPr>
            <w:r>
              <w:rPr>
                <w:rFonts w:ascii="Arial Narrow" w:hAnsi="Arial Narrow" w:cs="Arial"/>
                <w:sz w:val="20"/>
                <w:szCs w:val="20"/>
              </w:rPr>
              <w:t>50% of 4</w:t>
            </w:r>
          </w:p>
        </w:tc>
      </w:tr>
      <w:tr w:rsidR="00CF0B9D" w:rsidRPr="00B32FF3" w14:paraId="6D904CEB" w14:textId="77777777" w:rsidTr="00B76DDF">
        <w:trPr>
          <w:trHeight w:val="128"/>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DE59A" w14:textId="77777777" w:rsidR="00CF33B2" w:rsidRDefault="00CF33B2" w:rsidP="00CF33B2">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0DAAB4BE" w14:textId="409E2C4B" w:rsidR="00CF33B2" w:rsidRPr="00617A4B" w:rsidRDefault="00CF33B2" w:rsidP="00CF33B2">
            <w:pPr>
              <w:spacing w:after="0"/>
              <w:rPr>
                <w:rFonts w:ascii="Arial Narrow" w:hAnsi="Arial Narrow" w:cs="Arial"/>
                <w:sz w:val="20"/>
                <w:szCs w:val="20"/>
              </w:rPr>
            </w:pPr>
            <w:r>
              <w:rPr>
                <w:rFonts w:ascii="Arial Narrow" w:hAnsi="Arial Narrow" w:cs="Arial"/>
                <w:sz w:val="20"/>
                <w:szCs w:val="20"/>
              </w:rPr>
              <w:t>Write</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CE7CBCD" w14:textId="776C27A1" w:rsidR="00CF33B2" w:rsidRPr="00C51976" w:rsidRDefault="00CF33B2" w:rsidP="00CF33B2">
            <w:pPr>
              <w:spacing w:after="0"/>
              <w:jc w:val="center"/>
              <w:rPr>
                <w:rFonts w:ascii="Arial Narrow" w:hAnsi="Arial Narrow" w:cs="Arial"/>
                <w:sz w:val="20"/>
                <w:szCs w:val="20"/>
              </w:rPr>
            </w:pPr>
            <w:r w:rsidRPr="006A6FDF">
              <w:rPr>
                <w:rFonts w:ascii="Arial Narrow" w:hAnsi="Arial Narrow" w:cs="Arial"/>
                <w:sz w:val="20"/>
                <w:szCs w:val="20"/>
              </w:rPr>
              <w:t>100% of 3</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8E49B96" w14:textId="2AD61C01" w:rsidR="00CF33B2" w:rsidRPr="00617A4B" w:rsidRDefault="00CF33B2" w:rsidP="00CF33B2">
            <w:pPr>
              <w:spacing w:after="0"/>
              <w:jc w:val="center"/>
              <w:rPr>
                <w:rFonts w:ascii="Arial Narrow" w:hAnsi="Arial Narrow" w:cs="Arial"/>
                <w:sz w:val="20"/>
                <w:szCs w:val="20"/>
              </w:rPr>
            </w:pPr>
            <w:r w:rsidRPr="00D329F3">
              <w:rPr>
                <w:rFonts w:ascii="Arial Narrow" w:hAnsi="Arial Narrow" w:cs="Arial"/>
                <w:sz w:val="20"/>
                <w:szCs w:val="20"/>
              </w:rPr>
              <w:t xml:space="preserve">100% of </w:t>
            </w: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531BD09" w14:textId="2D0FAA41" w:rsidR="00CF33B2" w:rsidRPr="00617A4B" w:rsidRDefault="005C54B3" w:rsidP="00CF33B2">
            <w:pPr>
              <w:spacing w:after="0"/>
              <w:jc w:val="center"/>
              <w:rPr>
                <w:rFonts w:ascii="Arial Narrow" w:hAnsi="Arial Narrow" w:cs="Arial"/>
                <w:sz w:val="20"/>
                <w:szCs w:val="20"/>
              </w:rPr>
            </w:pPr>
            <w:r>
              <w:rPr>
                <w:rFonts w:ascii="Arial Narrow" w:hAnsi="Arial Narrow" w:cs="Arial"/>
                <w:sz w:val="20"/>
                <w:szCs w:val="20"/>
              </w:rPr>
              <w:t>5</w:t>
            </w:r>
            <w:r w:rsidR="00CF33B2">
              <w:rPr>
                <w:rFonts w:ascii="Arial Narrow" w:hAnsi="Arial Narrow" w:cs="Arial"/>
                <w:sz w:val="20"/>
                <w:szCs w:val="20"/>
              </w:rPr>
              <w:t>0</w:t>
            </w:r>
            <w:r w:rsidR="00CF33B2" w:rsidRPr="0028460C">
              <w:rPr>
                <w:rFonts w:ascii="Arial Narrow" w:hAnsi="Arial Narrow" w:cs="Arial"/>
                <w:sz w:val="20"/>
                <w:szCs w:val="20"/>
              </w:rPr>
              <w:t xml:space="preserve">% of </w:t>
            </w:r>
            <w:r>
              <w:rPr>
                <w:rFonts w:ascii="Arial Narrow" w:hAnsi="Arial Narrow" w:cs="Arial"/>
                <w:sz w:val="20"/>
                <w:szCs w:val="20"/>
              </w:rPr>
              <w:t>4</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02DB932" w14:textId="6C33C843" w:rsidR="00CF33B2" w:rsidRPr="00617A4B" w:rsidRDefault="00CF33B2" w:rsidP="00CF33B2">
            <w:pPr>
              <w:spacing w:after="0"/>
              <w:jc w:val="center"/>
              <w:rPr>
                <w:rFonts w:ascii="Arial Narrow" w:hAnsi="Arial Narrow" w:cs="Arial"/>
                <w:sz w:val="20"/>
                <w:szCs w:val="20"/>
              </w:rPr>
            </w:pPr>
            <w:r w:rsidRPr="006A6FDF">
              <w:rPr>
                <w:rFonts w:ascii="Arial Narrow" w:hAnsi="Arial Narrow" w:cs="Arial"/>
                <w:sz w:val="20"/>
                <w:szCs w:val="20"/>
              </w:rPr>
              <w:t>100%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5266C1B" w14:textId="1996A1C3" w:rsidR="00CF33B2" w:rsidRPr="00617A4B" w:rsidRDefault="00CF33B2" w:rsidP="00CF33B2">
            <w:pPr>
              <w:spacing w:after="0"/>
              <w:jc w:val="center"/>
              <w:rPr>
                <w:rFonts w:ascii="Arial Narrow" w:hAnsi="Arial Narrow" w:cs="Arial"/>
                <w:sz w:val="20"/>
                <w:szCs w:val="20"/>
              </w:rPr>
            </w:pPr>
            <w:r>
              <w:rPr>
                <w:rFonts w:ascii="Arial Narrow" w:hAnsi="Arial Narrow" w:cs="Arial"/>
                <w:sz w:val="20"/>
                <w:szCs w:val="20"/>
              </w:rPr>
              <w:t>67%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E0E49CF" w14:textId="5BF4F814" w:rsidR="00CF33B2" w:rsidRPr="00617A4B" w:rsidRDefault="00B461B7" w:rsidP="00CF33B2">
            <w:pPr>
              <w:spacing w:after="0"/>
              <w:jc w:val="center"/>
              <w:rPr>
                <w:rFonts w:ascii="Arial Narrow" w:hAnsi="Arial Narrow" w:cs="Arial"/>
                <w:sz w:val="20"/>
                <w:szCs w:val="20"/>
              </w:rPr>
            </w:pPr>
            <w:r>
              <w:rPr>
                <w:rFonts w:ascii="Arial Narrow" w:hAnsi="Arial Narrow" w:cs="Arial"/>
                <w:sz w:val="20"/>
                <w:szCs w:val="20"/>
              </w:rPr>
              <w:t>50</w:t>
            </w:r>
            <w:r w:rsidR="00CF33B2" w:rsidRPr="006E4DBF">
              <w:rPr>
                <w:rFonts w:ascii="Arial Narrow" w:hAnsi="Arial Narrow" w:cs="Arial"/>
                <w:sz w:val="20"/>
                <w:szCs w:val="20"/>
              </w:rPr>
              <w:t xml:space="preserve">% of </w:t>
            </w:r>
            <w:r>
              <w:rPr>
                <w:rFonts w:ascii="Arial Narrow" w:hAnsi="Arial Narrow" w:cs="Arial"/>
                <w:sz w:val="20"/>
                <w:szCs w:val="20"/>
              </w:rPr>
              <w:t>6</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2FE36FD" w14:textId="1E129360" w:rsidR="00CF33B2" w:rsidRPr="00617A4B" w:rsidRDefault="00CF33B2" w:rsidP="00CF33B2">
            <w:pPr>
              <w:spacing w:after="0"/>
              <w:jc w:val="center"/>
              <w:rPr>
                <w:rFonts w:ascii="Arial Narrow" w:hAnsi="Arial Narrow" w:cs="Arial"/>
                <w:sz w:val="20"/>
                <w:szCs w:val="20"/>
              </w:rPr>
            </w:pPr>
            <w:r>
              <w:rPr>
                <w:rFonts w:ascii="Arial Narrow" w:hAnsi="Arial Narrow" w:cs="Arial"/>
                <w:sz w:val="20"/>
                <w:szCs w:val="20"/>
              </w:rPr>
              <w:t>25% of 4</w:t>
            </w:r>
          </w:p>
        </w:tc>
      </w:tr>
      <w:tr w:rsidR="00143481" w:rsidRPr="00B32FF3" w14:paraId="46336426" w14:textId="77777777" w:rsidTr="00143481">
        <w:trPr>
          <w:trHeight w:val="128"/>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E3B860" w14:textId="77777777" w:rsidR="00CF33B2" w:rsidRDefault="00CF33B2" w:rsidP="00CF33B2">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4305F4BB" w14:textId="49AC8CC9" w:rsidR="00CF33B2" w:rsidRPr="00617A4B" w:rsidRDefault="00CF33B2" w:rsidP="00CF33B2">
            <w:pPr>
              <w:spacing w:after="0"/>
              <w:rPr>
                <w:rFonts w:ascii="Arial Narrow" w:hAnsi="Arial Narrow" w:cs="Arial"/>
                <w:sz w:val="20"/>
                <w:szCs w:val="20"/>
              </w:rPr>
            </w:pPr>
            <w:r>
              <w:rPr>
                <w:rFonts w:ascii="Arial Narrow" w:hAnsi="Arial Narrow" w:cs="Arial"/>
                <w:sz w:val="20"/>
                <w:szCs w:val="20"/>
              </w:rPr>
              <w:t>Maths</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9538869" w14:textId="0B39494C" w:rsidR="00CF33B2" w:rsidRPr="00C51976" w:rsidRDefault="00CF33B2" w:rsidP="00CF33B2">
            <w:pPr>
              <w:spacing w:after="0"/>
              <w:jc w:val="center"/>
              <w:rPr>
                <w:rFonts w:ascii="Arial Narrow" w:hAnsi="Arial Narrow" w:cs="Arial"/>
                <w:sz w:val="20"/>
                <w:szCs w:val="20"/>
              </w:rPr>
            </w:pPr>
            <w:r w:rsidRPr="006A6FDF">
              <w:rPr>
                <w:rFonts w:ascii="Arial Narrow" w:hAnsi="Arial Narrow" w:cs="Arial"/>
                <w:sz w:val="20"/>
                <w:szCs w:val="20"/>
              </w:rPr>
              <w:t>100% of 3</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68A93A8" w14:textId="707C9346" w:rsidR="00CF33B2" w:rsidRPr="00617A4B" w:rsidRDefault="00CF33B2" w:rsidP="00CF33B2">
            <w:pPr>
              <w:spacing w:after="0"/>
              <w:jc w:val="center"/>
              <w:rPr>
                <w:rFonts w:ascii="Arial Narrow" w:hAnsi="Arial Narrow" w:cs="Arial"/>
                <w:sz w:val="20"/>
                <w:szCs w:val="20"/>
              </w:rPr>
            </w:pPr>
            <w:r w:rsidRPr="00D329F3">
              <w:rPr>
                <w:rFonts w:ascii="Arial Narrow" w:hAnsi="Arial Narrow" w:cs="Arial"/>
                <w:sz w:val="20"/>
                <w:szCs w:val="20"/>
              </w:rPr>
              <w:t xml:space="preserve">100% of </w:t>
            </w: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D4F7930" w14:textId="65B5C1D5" w:rsidR="00CF33B2" w:rsidRPr="00617A4B" w:rsidRDefault="005C54B3" w:rsidP="00CF33B2">
            <w:pPr>
              <w:spacing w:after="0"/>
              <w:jc w:val="center"/>
              <w:rPr>
                <w:rFonts w:ascii="Arial Narrow" w:hAnsi="Arial Narrow" w:cs="Arial"/>
                <w:sz w:val="20"/>
                <w:szCs w:val="20"/>
              </w:rPr>
            </w:pPr>
            <w:r>
              <w:rPr>
                <w:rFonts w:ascii="Arial Narrow" w:hAnsi="Arial Narrow" w:cs="Arial"/>
                <w:sz w:val="20"/>
                <w:szCs w:val="20"/>
              </w:rPr>
              <w:t>5</w:t>
            </w:r>
            <w:r w:rsidR="00CF33B2">
              <w:rPr>
                <w:rFonts w:ascii="Arial Narrow" w:hAnsi="Arial Narrow" w:cs="Arial"/>
                <w:sz w:val="20"/>
                <w:szCs w:val="20"/>
              </w:rPr>
              <w:t>0</w:t>
            </w:r>
            <w:r w:rsidR="00CF33B2" w:rsidRPr="0028460C">
              <w:rPr>
                <w:rFonts w:ascii="Arial Narrow" w:hAnsi="Arial Narrow" w:cs="Arial"/>
                <w:sz w:val="20"/>
                <w:szCs w:val="20"/>
              </w:rPr>
              <w:t xml:space="preserve">% of </w:t>
            </w:r>
            <w:r>
              <w:rPr>
                <w:rFonts w:ascii="Arial Narrow" w:hAnsi="Arial Narrow" w:cs="Arial"/>
                <w:sz w:val="20"/>
                <w:szCs w:val="20"/>
              </w:rPr>
              <w:t>4</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CE8E229" w14:textId="04511B95" w:rsidR="00CF33B2" w:rsidRPr="00617A4B" w:rsidRDefault="004612E6" w:rsidP="00CF33B2">
            <w:pPr>
              <w:spacing w:after="0"/>
              <w:jc w:val="center"/>
              <w:rPr>
                <w:rFonts w:ascii="Arial Narrow" w:hAnsi="Arial Narrow" w:cs="Arial"/>
                <w:sz w:val="20"/>
                <w:szCs w:val="20"/>
              </w:rPr>
            </w:pPr>
            <w:r>
              <w:rPr>
                <w:rFonts w:ascii="Arial Narrow" w:hAnsi="Arial Narrow" w:cs="Arial"/>
                <w:sz w:val="20"/>
                <w:szCs w:val="20"/>
              </w:rPr>
              <w:t>67</w:t>
            </w:r>
            <w:r w:rsidR="00CF33B2" w:rsidRPr="006A6FDF">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D38E974" w14:textId="4A46090F" w:rsidR="00CF33B2" w:rsidRPr="00617A4B" w:rsidRDefault="00CF33B2" w:rsidP="00CF33B2">
            <w:pPr>
              <w:spacing w:after="0"/>
              <w:jc w:val="center"/>
              <w:rPr>
                <w:rFonts w:ascii="Arial Narrow" w:hAnsi="Arial Narrow" w:cs="Arial"/>
                <w:sz w:val="20"/>
                <w:szCs w:val="20"/>
              </w:rPr>
            </w:pPr>
            <w:r>
              <w:rPr>
                <w:rFonts w:ascii="Arial Narrow" w:hAnsi="Arial Narrow" w:cs="Arial"/>
                <w:sz w:val="20"/>
                <w:szCs w:val="20"/>
              </w:rPr>
              <w:t>67%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B60E792" w14:textId="4A603CC1" w:rsidR="00CF33B2" w:rsidRPr="00617A4B" w:rsidRDefault="00B461B7" w:rsidP="00CF33B2">
            <w:pPr>
              <w:spacing w:after="0"/>
              <w:jc w:val="center"/>
              <w:rPr>
                <w:rFonts w:ascii="Arial Narrow" w:hAnsi="Arial Narrow" w:cs="Arial"/>
                <w:sz w:val="20"/>
                <w:szCs w:val="20"/>
              </w:rPr>
            </w:pPr>
            <w:r>
              <w:rPr>
                <w:rFonts w:ascii="Arial Narrow" w:hAnsi="Arial Narrow" w:cs="Arial"/>
                <w:sz w:val="20"/>
                <w:szCs w:val="20"/>
              </w:rPr>
              <w:t>83</w:t>
            </w:r>
            <w:r w:rsidR="00CF33B2" w:rsidRPr="006E4DBF">
              <w:rPr>
                <w:rFonts w:ascii="Arial Narrow" w:hAnsi="Arial Narrow" w:cs="Arial"/>
                <w:sz w:val="20"/>
                <w:szCs w:val="20"/>
              </w:rPr>
              <w:t xml:space="preserve">% of </w:t>
            </w:r>
            <w:r>
              <w:rPr>
                <w:rFonts w:ascii="Arial Narrow" w:hAnsi="Arial Narrow" w:cs="Arial"/>
                <w:sz w:val="20"/>
                <w:szCs w:val="20"/>
              </w:rPr>
              <w:t>6</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2252618" w14:textId="6945560E" w:rsidR="00CF33B2" w:rsidRPr="00617A4B" w:rsidRDefault="00CF33B2" w:rsidP="00CF33B2">
            <w:pPr>
              <w:spacing w:after="0"/>
              <w:jc w:val="center"/>
              <w:rPr>
                <w:rFonts w:ascii="Arial Narrow" w:hAnsi="Arial Narrow" w:cs="Arial"/>
                <w:sz w:val="20"/>
                <w:szCs w:val="20"/>
              </w:rPr>
            </w:pPr>
            <w:r>
              <w:rPr>
                <w:rFonts w:ascii="Arial Narrow" w:hAnsi="Arial Narrow" w:cs="Arial"/>
                <w:sz w:val="20"/>
                <w:szCs w:val="20"/>
              </w:rPr>
              <w:t>25% of 4</w:t>
            </w:r>
          </w:p>
        </w:tc>
      </w:tr>
      <w:tr w:rsidR="00DD5A35" w:rsidRPr="00B32FF3" w14:paraId="2D90D5C1" w14:textId="77777777" w:rsidTr="00143481">
        <w:trPr>
          <w:trHeight w:val="87"/>
        </w:trPr>
        <w:tc>
          <w:tcPr>
            <w:tcW w:w="147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4F520" w14:textId="54488035" w:rsidR="00DD5A35" w:rsidRPr="00617A4B" w:rsidRDefault="00DD5A35" w:rsidP="00DD5A35">
            <w:pPr>
              <w:pStyle w:val="TableRow"/>
              <w:ind w:left="29"/>
              <w:rPr>
                <w:rFonts w:ascii="Arial Narrow" w:hAnsi="Arial Narrow" w:cs="Arial"/>
                <w:sz w:val="20"/>
                <w:szCs w:val="20"/>
              </w:rPr>
            </w:pPr>
            <w:r>
              <w:rPr>
                <w:rFonts w:ascii="Arial Narrow" w:hAnsi="Arial Narrow" w:cs="Arial"/>
                <w:sz w:val="20"/>
                <w:szCs w:val="20"/>
              </w:rPr>
              <w:t>202</w:t>
            </w:r>
            <w:r w:rsidR="00B76DDF">
              <w:rPr>
                <w:rFonts w:ascii="Arial Narrow" w:hAnsi="Arial Narrow" w:cs="Arial"/>
                <w:sz w:val="20"/>
                <w:szCs w:val="20"/>
              </w:rPr>
              <w:t>1</w:t>
            </w:r>
            <w:r>
              <w:rPr>
                <w:rFonts w:ascii="Arial Narrow" w:hAnsi="Arial Narrow" w:cs="Arial"/>
                <w:sz w:val="20"/>
                <w:szCs w:val="20"/>
              </w:rPr>
              <w:t>/2</w:t>
            </w:r>
            <w:r w:rsidR="00B76DDF">
              <w:rPr>
                <w:rFonts w:ascii="Arial Narrow" w:hAnsi="Arial Narrow" w:cs="Arial"/>
                <w:sz w:val="20"/>
                <w:szCs w:val="20"/>
              </w:rPr>
              <w:t>2</w:t>
            </w:r>
            <w:r>
              <w:rPr>
                <w:rFonts w:ascii="Arial Narrow" w:hAnsi="Arial Narrow" w:cs="Arial"/>
                <w:sz w:val="20"/>
                <w:szCs w:val="20"/>
              </w:rPr>
              <w:t xml:space="preserve"> – At Greater Depth</w:t>
            </w: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3744E856" w14:textId="7B78A626"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Year</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5F49FAF" w14:textId="739284CE" w:rsidR="00DD5A35" w:rsidRDefault="00DD5A35" w:rsidP="00DD5A35">
            <w:pPr>
              <w:spacing w:after="0"/>
              <w:jc w:val="center"/>
              <w:rPr>
                <w:rFonts w:ascii="Arial Narrow" w:hAnsi="Arial Narrow" w:cs="Arial"/>
                <w:sz w:val="20"/>
                <w:szCs w:val="20"/>
              </w:rPr>
            </w:pPr>
            <w:r>
              <w:rPr>
                <w:rFonts w:ascii="Arial Narrow" w:hAnsi="Arial Narrow" w:cs="Arial"/>
                <w:sz w:val="20"/>
                <w:szCs w:val="20"/>
              </w:rPr>
              <w:t>EYFS</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991F74B" w14:textId="54E2A584"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FC8E019" w14:textId="125043B9"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2</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49EF7A" w14:textId="2C42C7CE"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77517B3" w14:textId="18F7FB23"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4</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21B1BF2" w14:textId="7C6A2442"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5</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F5C936E" w14:textId="0EFE012C"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6</w:t>
            </w:r>
          </w:p>
        </w:tc>
      </w:tr>
      <w:tr w:rsidR="00CF0B9D" w:rsidRPr="00B32FF3" w14:paraId="7D2053C7" w14:textId="77777777" w:rsidTr="00143481">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1EF18" w14:textId="77777777" w:rsidR="008975F7" w:rsidRDefault="008975F7" w:rsidP="008975F7">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77479351" w14:textId="417FBEF0" w:rsidR="008975F7" w:rsidRPr="00617A4B" w:rsidRDefault="008975F7" w:rsidP="008975F7">
            <w:pPr>
              <w:spacing w:after="0"/>
              <w:rPr>
                <w:rFonts w:ascii="Arial Narrow" w:hAnsi="Arial Narrow" w:cs="Arial"/>
                <w:sz w:val="20"/>
                <w:szCs w:val="20"/>
              </w:rPr>
            </w:pPr>
            <w:r>
              <w:rPr>
                <w:rFonts w:ascii="Arial Narrow" w:hAnsi="Arial Narrow" w:cs="Arial"/>
                <w:sz w:val="20"/>
                <w:szCs w:val="20"/>
              </w:rPr>
              <w:t>Read</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086E6" w14:textId="2B82A33E" w:rsidR="008975F7" w:rsidRDefault="008975F7" w:rsidP="00045D4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FEB7594" w14:textId="59AC8458" w:rsidR="008975F7" w:rsidRPr="00617A4B" w:rsidRDefault="008975F7" w:rsidP="00045D43">
            <w:pPr>
              <w:spacing w:after="0"/>
              <w:jc w:val="center"/>
              <w:rPr>
                <w:rFonts w:ascii="Arial Narrow" w:hAnsi="Arial Narrow" w:cs="Arial"/>
                <w:sz w:val="20"/>
                <w:szCs w:val="20"/>
              </w:rPr>
            </w:pPr>
            <w:r w:rsidRPr="00D329F3">
              <w:rPr>
                <w:rFonts w:ascii="Arial Narrow" w:hAnsi="Arial Narrow" w:cs="Arial"/>
                <w:sz w:val="20"/>
                <w:szCs w:val="20"/>
              </w:rPr>
              <w:t xml:space="preserve">0% of </w:t>
            </w: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70A58A6" w14:textId="1FE7D388"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 xml:space="preserve">0% of </w:t>
            </w:r>
            <w:r w:rsidR="005C54B3">
              <w:rPr>
                <w:rFonts w:ascii="Arial Narrow" w:hAnsi="Arial Narrow" w:cs="Arial"/>
                <w:sz w:val="20"/>
                <w:szCs w:val="20"/>
              </w:rPr>
              <w:t>4</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2F7C6C0" w14:textId="7CB359A7"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33%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690838D" w14:textId="142EE7E9"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0%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1137CDB" w14:textId="1C22EED2"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25% of 6</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B5E5644" w14:textId="515F969F"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25% of 4</w:t>
            </w:r>
          </w:p>
        </w:tc>
      </w:tr>
      <w:tr w:rsidR="00B3732B" w:rsidRPr="00B32FF3" w14:paraId="3DC33CBB" w14:textId="77777777" w:rsidTr="00311BE7">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AFAC5" w14:textId="77777777" w:rsidR="008975F7" w:rsidRDefault="008975F7" w:rsidP="008975F7">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5B9BCCE2" w14:textId="35C40E04" w:rsidR="008975F7" w:rsidRPr="00617A4B" w:rsidRDefault="008975F7" w:rsidP="008975F7">
            <w:pPr>
              <w:spacing w:after="0"/>
              <w:rPr>
                <w:rFonts w:ascii="Arial Narrow" w:hAnsi="Arial Narrow" w:cs="Arial"/>
                <w:sz w:val="20"/>
                <w:szCs w:val="20"/>
              </w:rPr>
            </w:pPr>
            <w:r>
              <w:rPr>
                <w:rFonts w:ascii="Arial Narrow" w:hAnsi="Arial Narrow" w:cs="Arial"/>
                <w:sz w:val="20"/>
                <w:szCs w:val="20"/>
              </w:rPr>
              <w:t>Write</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3C352" w14:textId="37A7185E" w:rsidR="008975F7" w:rsidRPr="00C51976" w:rsidRDefault="008975F7" w:rsidP="00045D4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30FD91D" w14:textId="161A9AA1" w:rsidR="008975F7" w:rsidRPr="00617A4B" w:rsidRDefault="008975F7" w:rsidP="00045D43">
            <w:pPr>
              <w:spacing w:after="0"/>
              <w:jc w:val="center"/>
              <w:rPr>
                <w:rFonts w:ascii="Arial Narrow" w:hAnsi="Arial Narrow" w:cs="Arial"/>
                <w:sz w:val="20"/>
                <w:szCs w:val="20"/>
              </w:rPr>
            </w:pPr>
            <w:r w:rsidRPr="00D329F3">
              <w:rPr>
                <w:rFonts w:ascii="Arial Narrow" w:hAnsi="Arial Narrow" w:cs="Arial"/>
                <w:sz w:val="20"/>
                <w:szCs w:val="20"/>
              </w:rPr>
              <w:t xml:space="preserve">0% of </w:t>
            </w: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208ED4D" w14:textId="0280418D" w:rsidR="008975F7" w:rsidRPr="00617A4B" w:rsidRDefault="008975F7" w:rsidP="00045D43">
            <w:pPr>
              <w:spacing w:after="0"/>
              <w:jc w:val="center"/>
              <w:rPr>
                <w:rFonts w:ascii="Arial Narrow" w:hAnsi="Arial Narrow" w:cs="Arial"/>
                <w:sz w:val="20"/>
                <w:szCs w:val="20"/>
              </w:rPr>
            </w:pPr>
            <w:r w:rsidRPr="0028460C">
              <w:rPr>
                <w:rFonts w:ascii="Arial Narrow" w:hAnsi="Arial Narrow" w:cs="Arial"/>
                <w:sz w:val="20"/>
                <w:szCs w:val="20"/>
              </w:rPr>
              <w:t xml:space="preserve">0% of </w:t>
            </w:r>
            <w:r w:rsidR="005C54B3">
              <w:rPr>
                <w:rFonts w:ascii="Arial Narrow" w:hAnsi="Arial Narrow" w:cs="Arial"/>
                <w:sz w:val="20"/>
                <w:szCs w:val="20"/>
              </w:rPr>
              <w:t>4</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B846C8D" w14:textId="7ABC42F8" w:rsidR="008975F7" w:rsidRPr="00617A4B" w:rsidRDefault="008975F7" w:rsidP="00045D43">
            <w:pPr>
              <w:spacing w:after="0"/>
              <w:jc w:val="center"/>
              <w:rPr>
                <w:rFonts w:ascii="Arial Narrow" w:hAnsi="Arial Narrow" w:cs="Arial"/>
                <w:sz w:val="20"/>
                <w:szCs w:val="20"/>
              </w:rPr>
            </w:pPr>
            <w:r w:rsidRPr="006A6FDF">
              <w:rPr>
                <w:rFonts w:ascii="Arial Narrow" w:hAnsi="Arial Narrow" w:cs="Arial"/>
                <w:sz w:val="20"/>
                <w:szCs w:val="20"/>
              </w:rPr>
              <w:t>0%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2455C4E" w14:textId="3D1CF1AE"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0%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9F2D235" w14:textId="4D58281D" w:rsidR="008975F7" w:rsidRPr="00617A4B" w:rsidRDefault="008975F7" w:rsidP="00045D43">
            <w:pPr>
              <w:spacing w:after="0"/>
              <w:jc w:val="center"/>
              <w:rPr>
                <w:rFonts w:ascii="Arial Narrow" w:hAnsi="Arial Narrow" w:cs="Arial"/>
                <w:sz w:val="20"/>
                <w:szCs w:val="20"/>
              </w:rPr>
            </w:pPr>
            <w:r w:rsidRPr="006E4DBF">
              <w:rPr>
                <w:rFonts w:ascii="Arial Narrow" w:hAnsi="Arial Narrow" w:cs="Arial"/>
                <w:sz w:val="20"/>
                <w:szCs w:val="20"/>
              </w:rPr>
              <w:t xml:space="preserve">0% of </w:t>
            </w:r>
            <w:r>
              <w:rPr>
                <w:rFonts w:ascii="Arial Narrow" w:hAnsi="Arial Narrow" w:cs="Arial"/>
                <w:sz w:val="20"/>
                <w:szCs w:val="20"/>
              </w:rPr>
              <w:t>6</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DB32C9C" w14:textId="47E9F063"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25% of 4</w:t>
            </w:r>
          </w:p>
        </w:tc>
      </w:tr>
      <w:tr w:rsidR="00CF0B9D" w:rsidRPr="00B32FF3" w14:paraId="314AA4FD" w14:textId="77777777" w:rsidTr="00143481">
        <w:trPr>
          <w:trHeight w:val="86"/>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DA688" w14:textId="77777777" w:rsidR="008975F7" w:rsidRDefault="008975F7" w:rsidP="008975F7">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15239325" w14:textId="1698526F" w:rsidR="008975F7" w:rsidRPr="00617A4B" w:rsidRDefault="008975F7" w:rsidP="008975F7">
            <w:pPr>
              <w:spacing w:after="0"/>
              <w:rPr>
                <w:rFonts w:ascii="Arial Narrow" w:hAnsi="Arial Narrow" w:cs="Arial"/>
                <w:sz w:val="20"/>
                <w:szCs w:val="20"/>
              </w:rPr>
            </w:pPr>
            <w:r>
              <w:rPr>
                <w:rFonts w:ascii="Arial Narrow" w:hAnsi="Arial Narrow" w:cs="Arial"/>
                <w:sz w:val="20"/>
                <w:szCs w:val="20"/>
              </w:rPr>
              <w:t>Maths</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C4030" w14:textId="27FAC0E0" w:rsidR="008975F7" w:rsidRPr="00C51976" w:rsidRDefault="008975F7" w:rsidP="00045D4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0D0BF3F" w14:textId="53C4230A" w:rsidR="008975F7" w:rsidRPr="00617A4B" w:rsidRDefault="008975F7" w:rsidP="00045D43">
            <w:pPr>
              <w:spacing w:after="0"/>
              <w:jc w:val="center"/>
              <w:rPr>
                <w:rFonts w:ascii="Arial Narrow" w:hAnsi="Arial Narrow" w:cs="Arial"/>
                <w:sz w:val="20"/>
                <w:szCs w:val="20"/>
              </w:rPr>
            </w:pPr>
            <w:r w:rsidRPr="00D329F3">
              <w:rPr>
                <w:rFonts w:ascii="Arial Narrow" w:hAnsi="Arial Narrow" w:cs="Arial"/>
                <w:sz w:val="20"/>
                <w:szCs w:val="20"/>
              </w:rPr>
              <w:t xml:space="preserve">0% of </w:t>
            </w: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3458E55" w14:textId="1FF044D8" w:rsidR="008975F7" w:rsidRPr="00617A4B" w:rsidRDefault="008975F7" w:rsidP="00045D43">
            <w:pPr>
              <w:spacing w:after="0"/>
              <w:jc w:val="center"/>
              <w:rPr>
                <w:rFonts w:ascii="Arial Narrow" w:hAnsi="Arial Narrow" w:cs="Arial"/>
                <w:sz w:val="20"/>
                <w:szCs w:val="20"/>
              </w:rPr>
            </w:pPr>
            <w:r w:rsidRPr="0028460C">
              <w:rPr>
                <w:rFonts w:ascii="Arial Narrow" w:hAnsi="Arial Narrow" w:cs="Arial"/>
                <w:sz w:val="20"/>
                <w:szCs w:val="20"/>
              </w:rPr>
              <w:t xml:space="preserve">0% of </w:t>
            </w:r>
            <w:r w:rsidR="005C54B3">
              <w:rPr>
                <w:rFonts w:ascii="Arial Narrow" w:hAnsi="Arial Narrow" w:cs="Arial"/>
                <w:sz w:val="20"/>
                <w:szCs w:val="20"/>
              </w:rPr>
              <w:t>4</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E72206F" w14:textId="4F359F63"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33</w:t>
            </w:r>
            <w:r w:rsidRPr="006A6FDF">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B52F5BA" w14:textId="2FF20AAB"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33%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8A9AB46" w14:textId="11EFEB32" w:rsidR="008975F7" w:rsidRPr="00617A4B" w:rsidRDefault="008975F7" w:rsidP="00045D43">
            <w:pPr>
              <w:spacing w:after="0"/>
              <w:jc w:val="center"/>
              <w:rPr>
                <w:rFonts w:ascii="Arial Narrow" w:hAnsi="Arial Narrow" w:cs="Arial"/>
                <w:sz w:val="20"/>
                <w:szCs w:val="20"/>
              </w:rPr>
            </w:pPr>
            <w:r w:rsidRPr="006E4DBF">
              <w:rPr>
                <w:rFonts w:ascii="Arial Narrow" w:hAnsi="Arial Narrow" w:cs="Arial"/>
                <w:sz w:val="20"/>
                <w:szCs w:val="20"/>
              </w:rPr>
              <w:t>1</w:t>
            </w:r>
            <w:r>
              <w:rPr>
                <w:rFonts w:ascii="Arial Narrow" w:hAnsi="Arial Narrow" w:cs="Arial"/>
                <w:sz w:val="20"/>
                <w:szCs w:val="20"/>
              </w:rPr>
              <w:t>7</w:t>
            </w:r>
            <w:r w:rsidRPr="006E4DBF">
              <w:rPr>
                <w:rFonts w:ascii="Arial Narrow" w:hAnsi="Arial Narrow" w:cs="Arial"/>
                <w:sz w:val="20"/>
                <w:szCs w:val="20"/>
              </w:rPr>
              <w:t xml:space="preserve">% of </w:t>
            </w:r>
            <w:r>
              <w:rPr>
                <w:rFonts w:ascii="Arial Narrow" w:hAnsi="Arial Narrow" w:cs="Arial"/>
                <w:sz w:val="20"/>
                <w:szCs w:val="20"/>
              </w:rPr>
              <w:t>6</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EEA65A7" w14:textId="1BD84EEC" w:rsidR="008975F7" w:rsidRPr="00617A4B" w:rsidRDefault="008975F7" w:rsidP="00045D43">
            <w:pPr>
              <w:spacing w:after="0"/>
              <w:jc w:val="center"/>
              <w:rPr>
                <w:rFonts w:ascii="Arial Narrow" w:hAnsi="Arial Narrow" w:cs="Arial"/>
                <w:sz w:val="20"/>
                <w:szCs w:val="20"/>
              </w:rPr>
            </w:pPr>
            <w:r>
              <w:rPr>
                <w:rFonts w:ascii="Arial Narrow" w:hAnsi="Arial Narrow" w:cs="Arial"/>
                <w:sz w:val="20"/>
                <w:szCs w:val="20"/>
              </w:rPr>
              <w:t>0% of 4</w:t>
            </w:r>
          </w:p>
        </w:tc>
      </w:tr>
      <w:tr w:rsidR="00DD5A35" w:rsidRPr="00B32FF3" w14:paraId="25D26626" w14:textId="77777777" w:rsidTr="00AB685B">
        <w:trPr>
          <w:trHeight w:val="87"/>
        </w:trPr>
        <w:tc>
          <w:tcPr>
            <w:tcW w:w="147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FD69ACB" w14:textId="33971BB0" w:rsidR="00DD5A35" w:rsidRDefault="00DD5A35" w:rsidP="00DD5A35">
            <w:pPr>
              <w:pStyle w:val="TableRow"/>
              <w:ind w:left="29"/>
              <w:rPr>
                <w:rFonts w:ascii="Arial Narrow" w:hAnsi="Arial Narrow" w:cs="Arial"/>
                <w:sz w:val="20"/>
                <w:szCs w:val="20"/>
              </w:rPr>
            </w:pPr>
            <w:r>
              <w:rPr>
                <w:rFonts w:ascii="Arial Narrow" w:hAnsi="Arial Narrow" w:cs="Arial"/>
                <w:sz w:val="20"/>
                <w:szCs w:val="20"/>
              </w:rPr>
              <w:t>2022/23– At the expected Level</w:t>
            </w: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0A736FB1" w14:textId="5EF9C48F"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Year</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51BBCE2" w14:textId="595A73F8" w:rsidR="00DD5A35" w:rsidRDefault="00DD5A35" w:rsidP="00045D43">
            <w:pPr>
              <w:spacing w:after="0"/>
              <w:jc w:val="center"/>
              <w:rPr>
                <w:rFonts w:ascii="Arial Narrow" w:hAnsi="Arial Narrow" w:cs="Arial"/>
                <w:sz w:val="20"/>
                <w:szCs w:val="20"/>
              </w:rPr>
            </w:pPr>
            <w:r>
              <w:rPr>
                <w:rFonts w:ascii="Arial Narrow" w:hAnsi="Arial Narrow" w:cs="Arial"/>
                <w:sz w:val="20"/>
                <w:szCs w:val="20"/>
              </w:rPr>
              <w:t>EYFS</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990A0B6" w14:textId="109812F3" w:rsidR="00DD5A35" w:rsidRPr="00617A4B" w:rsidRDefault="00DD5A35" w:rsidP="00045D43">
            <w:pPr>
              <w:spacing w:after="0"/>
              <w:jc w:val="center"/>
              <w:rPr>
                <w:rFonts w:ascii="Arial Narrow" w:hAnsi="Arial Narrow" w:cs="Arial"/>
                <w:sz w:val="20"/>
                <w:szCs w:val="20"/>
              </w:rPr>
            </w:pP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C721D91" w14:textId="44FCD7C2" w:rsidR="00DD5A35" w:rsidRPr="00617A4B" w:rsidRDefault="00DD5A35" w:rsidP="00045D43">
            <w:pPr>
              <w:spacing w:after="0"/>
              <w:jc w:val="center"/>
              <w:rPr>
                <w:rFonts w:ascii="Arial Narrow" w:hAnsi="Arial Narrow" w:cs="Arial"/>
                <w:sz w:val="20"/>
                <w:szCs w:val="20"/>
              </w:rPr>
            </w:pPr>
            <w:r>
              <w:rPr>
                <w:rFonts w:ascii="Arial Narrow" w:hAnsi="Arial Narrow" w:cs="Arial"/>
                <w:sz w:val="20"/>
                <w:szCs w:val="20"/>
              </w:rPr>
              <w:t>2</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0E5070A" w14:textId="32EDF555" w:rsidR="00DD5A35" w:rsidRPr="00617A4B" w:rsidRDefault="00DD5A35" w:rsidP="00045D43">
            <w:pPr>
              <w:spacing w:after="0"/>
              <w:jc w:val="center"/>
              <w:rPr>
                <w:rFonts w:ascii="Arial Narrow" w:hAnsi="Arial Narrow" w:cs="Arial"/>
                <w:sz w:val="20"/>
                <w:szCs w:val="20"/>
              </w:rPr>
            </w:pPr>
            <w:r>
              <w:rPr>
                <w:rFonts w:ascii="Arial Narrow" w:hAnsi="Arial Narrow" w:cs="Arial"/>
                <w:sz w:val="20"/>
                <w:szCs w:val="20"/>
              </w:rPr>
              <w:t>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D4BC96C" w14:textId="6DE99F22" w:rsidR="00DD5A35" w:rsidRPr="00617A4B" w:rsidRDefault="00DD5A35" w:rsidP="00045D43">
            <w:pPr>
              <w:spacing w:after="0"/>
              <w:jc w:val="center"/>
              <w:rPr>
                <w:rFonts w:ascii="Arial Narrow" w:hAnsi="Arial Narrow" w:cs="Arial"/>
                <w:sz w:val="20"/>
                <w:szCs w:val="20"/>
              </w:rPr>
            </w:pPr>
            <w:r>
              <w:rPr>
                <w:rFonts w:ascii="Arial Narrow" w:hAnsi="Arial Narrow" w:cs="Arial"/>
                <w:sz w:val="20"/>
                <w:szCs w:val="20"/>
              </w:rPr>
              <w:t>4</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F7B1651" w14:textId="368AD2B7" w:rsidR="00DD5A35" w:rsidRPr="00617A4B" w:rsidRDefault="00DD5A35" w:rsidP="00045D43">
            <w:pPr>
              <w:spacing w:after="0"/>
              <w:jc w:val="center"/>
              <w:rPr>
                <w:rFonts w:ascii="Arial Narrow" w:hAnsi="Arial Narrow" w:cs="Arial"/>
                <w:sz w:val="20"/>
                <w:szCs w:val="20"/>
              </w:rPr>
            </w:pPr>
            <w:r>
              <w:rPr>
                <w:rFonts w:ascii="Arial Narrow" w:hAnsi="Arial Narrow" w:cs="Arial"/>
                <w:sz w:val="20"/>
                <w:szCs w:val="20"/>
              </w:rPr>
              <w:t>5</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6FD1319" w14:textId="06C27799" w:rsidR="00DD5A35" w:rsidRPr="00617A4B" w:rsidRDefault="00DD5A35" w:rsidP="00045D43">
            <w:pPr>
              <w:spacing w:after="0"/>
              <w:jc w:val="center"/>
              <w:rPr>
                <w:rFonts w:ascii="Arial Narrow" w:hAnsi="Arial Narrow" w:cs="Arial"/>
                <w:sz w:val="20"/>
                <w:szCs w:val="20"/>
              </w:rPr>
            </w:pPr>
            <w:r>
              <w:rPr>
                <w:rFonts w:ascii="Arial Narrow" w:hAnsi="Arial Narrow" w:cs="Arial"/>
                <w:sz w:val="20"/>
                <w:szCs w:val="20"/>
              </w:rPr>
              <w:t>6</w:t>
            </w:r>
          </w:p>
        </w:tc>
      </w:tr>
      <w:tr w:rsidR="001D4EB3" w:rsidRPr="00B32FF3" w14:paraId="6FD08D34" w14:textId="77777777" w:rsidTr="00AB685B">
        <w:trPr>
          <w:trHeight w:val="86"/>
        </w:trPr>
        <w:tc>
          <w:tcPr>
            <w:tcW w:w="1479" w:type="dxa"/>
            <w:vMerge/>
            <w:tcBorders>
              <w:left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452F404" w14:textId="77777777" w:rsidR="001D4EB3" w:rsidRDefault="001D4EB3" w:rsidP="001D4EB3">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5813609D" w14:textId="6D72D623" w:rsidR="001D4EB3" w:rsidRPr="00617A4B" w:rsidRDefault="001D4EB3" w:rsidP="001D4EB3">
            <w:pPr>
              <w:spacing w:after="0"/>
              <w:rPr>
                <w:rFonts w:ascii="Arial Narrow" w:hAnsi="Arial Narrow" w:cs="Arial"/>
                <w:sz w:val="20"/>
                <w:szCs w:val="20"/>
              </w:rPr>
            </w:pPr>
            <w:r>
              <w:rPr>
                <w:rFonts w:ascii="Arial Narrow" w:hAnsi="Arial Narrow" w:cs="Arial"/>
                <w:sz w:val="20"/>
                <w:szCs w:val="20"/>
              </w:rPr>
              <w:t>Read</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342852" w14:textId="0E6DCD01" w:rsidR="001D4EB3" w:rsidRDefault="001D4EB3" w:rsidP="001D4EB3">
            <w:pPr>
              <w:spacing w:after="0"/>
              <w:jc w:val="center"/>
              <w:rPr>
                <w:rFonts w:ascii="Arial Narrow" w:hAnsi="Arial Narrow" w:cs="Arial"/>
                <w:sz w:val="20"/>
                <w:szCs w:val="20"/>
              </w:rPr>
            </w:pPr>
            <w:r>
              <w:rPr>
                <w:rFonts w:ascii="Arial Narrow" w:hAnsi="Arial Narrow" w:cs="Arial"/>
                <w:sz w:val="20"/>
                <w:szCs w:val="20"/>
              </w:rPr>
              <w:t>% of 2</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A6E5D58" w14:textId="2F8C279D" w:rsidR="001D4EB3" w:rsidRPr="00617A4B" w:rsidRDefault="00AC707E" w:rsidP="001D4EB3">
            <w:pPr>
              <w:spacing w:after="0"/>
              <w:jc w:val="center"/>
              <w:rPr>
                <w:rFonts w:ascii="Arial Narrow" w:hAnsi="Arial Narrow" w:cs="Arial"/>
                <w:sz w:val="20"/>
                <w:szCs w:val="20"/>
              </w:rPr>
            </w:pPr>
            <w:r>
              <w:rPr>
                <w:rFonts w:ascii="Arial Narrow" w:hAnsi="Arial Narrow" w:cs="Arial"/>
                <w:sz w:val="20"/>
                <w:szCs w:val="20"/>
              </w:rPr>
              <w:t>33</w:t>
            </w:r>
            <w:r w:rsidR="001D4EB3">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6FFF1E6" w14:textId="767D6D3B" w:rsidR="001D4EB3" w:rsidRPr="00617A4B" w:rsidRDefault="008B4223" w:rsidP="001D4EB3">
            <w:pPr>
              <w:spacing w:after="0"/>
              <w:jc w:val="center"/>
              <w:rPr>
                <w:rFonts w:ascii="Arial Narrow" w:hAnsi="Arial Narrow" w:cs="Arial"/>
                <w:sz w:val="20"/>
                <w:szCs w:val="20"/>
              </w:rPr>
            </w:pPr>
            <w:r>
              <w:rPr>
                <w:rFonts w:ascii="Arial Narrow" w:hAnsi="Arial Narrow" w:cs="Arial"/>
                <w:sz w:val="20"/>
                <w:szCs w:val="20"/>
              </w:rPr>
              <w:t>67</w:t>
            </w:r>
            <w:r w:rsidR="001D4EB3" w:rsidRPr="00D329F3">
              <w:rPr>
                <w:rFonts w:ascii="Arial Narrow" w:hAnsi="Arial Narrow" w:cs="Arial"/>
                <w:sz w:val="20"/>
                <w:szCs w:val="20"/>
              </w:rPr>
              <w:t xml:space="preserve">% of </w:t>
            </w:r>
            <w:r w:rsidR="00C21D44">
              <w:rPr>
                <w:rFonts w:ascii="Arial Narrow" w:hAnsi="Arial Narrow" w:cs="Arial"/>
                <w:sz w:val="20"/>
                <w:szCs w:val="20"/>
              </w:rPr>
              <w:t>3</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3F00B5A" w14:textId="220F5CF5" w:rsidR="001D4EB3" w:rsidRPr="00617A4B" w:rsidRDefault="00377225" w:rsidP="001D4EB3">
            <w:pPr>
              <w:spacing w:after="0"/>
              <w:jc w:val="center"/>
              <w:rPr>
                <w:rFonts w:ascii="Arial Narrow" w:hAnsi="Arial Narrow" w:cs="Arial"/>
                <w:sz w:val="20"/>
                <w:szCs w:val="20"/>
              </w:rPr>
            </w:pPr>
            <w:r>
              <w:rPr>
                <w:rFonts w:ascii="Arial Narrow" w:hAnsi="Arial Narrow" w:cs="Arial"/>
                <w:sz w:val="20"/>
                <w:szCs w:val="20"/>
              </w:rPr>
              <w:t>14</w:t>
            </w:r>
            <w:r w:rsidR="001D4EB3">
              <w:rPr>
                <w:rFonts w:ascii="Arial Narrow" w:hAnsi="Arial Narrow" w:cs="Arial"/>
                <w:sz w:val="20"/>
                <w:szCs w:val="20"/>
              </w:rPr>
              <w:t xml:space="preserve">% of </w:t>
            </w:r>
            <w:r w:rsidR="00306B7B">
              <w:rPr>
                <w:rFonts w:ascii="Arial Narrow" w:hAnsi="Arial Narrow" w:cs="Arial"/>
                <w:sz w:val="20"/>
                <w:szCs w:val="20"/>
              </w:rPr>
              <w:t>7</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AF04CD8" w14:textId="09163D68" w:rsidR="001D4EB3" w:rsidRPr="00617A4B" w:rsidRDefault="002D4220" w:rsidP="001D4EB3">
            <w:pPr>
              <w:spacing w:after="0"/>
              <w:jc w:val="center"/>
              <w:rPr>
                <w:rFonts w:ascii="Arial Narrow" w:hAnsi="Arial Narrow" w:cs="Arial"/>
                <w:sz w:val="20"/>
                <w:szCs w:val="20"/>
              </w:rPr>
            </w:pPr>
            <w:r>
              <w:rPr>
                <w:rFonts w:ascii="Arial Narrow" w:hAnsi="Arial Narrow" w:cs="Arial"/>
                <w:sz w:val="20"/>
                <w:szCs w:val="20"/>
              </w:rPr>
              <w:t>100</w:t>
            </w:r>
            <w:r w:rsidR="001D4EB3">
              <w:rPr>
                <w:rFonts w:ascii="Arial Narrow" w:hAnsi="Arial Narrow" w:cs="Arial"/>
                <w:sz w:val="20"/>
                <w:szCs w:val="20"/>
              </w:rPr>
              <w:t>%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FC0C972" w14:textId="1A34DC6F"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0</w:t>
            </w:r>
            <w:r w:rsidR="001D4EB3">
              <w:rPr>
                <w:rFonts w:ascii="Arial Narrow" w:hAnsi="Arial Narrow" w:cs="Arial"/>
                <w:sz w:val="20"/>
                <w:szCs w:val="20"/>
              </w:rPr>
              <w:t xml:space="preserve">% of </w:t>
            </w:r>
            <w:r w:rsidR="00C93537">
              <w:rPr>
                <w:rFonts w:ascii="Arial Narrow" w:hAnsi="Arial Narrow" w:cs="Arial"/>
                <w:sz w:val="20"/>
                <w:szCs w:val="20"/>
              </w:rPr>
              <w:t>4</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D6827EE" w14:textId="5AC7CEB9"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100</w:t>
            </w:r>
            <w:r w:rsidR="001D4EB3">
              <w:rPr>
                <w:rFonts w:ascii="Arial Narrow" w:hAnsi="Arial Narrow" w:cs="Arial"/>
                <w:sz w:val="20"/>
                <w:szCs w:val="20"/>
              </w:rPr>
              <w:t xml:space="preserve">% of </w:t>
            </w:r>
            <w:r w:rsidR="00C93537">
              <w:rPr>
                <w:rFonts w:ascii="Arial Narrow" w:hAnsi="Arial Narrow" w:cs="Arial"/>
                <w:sz w:val="20"/>
                <w:szCs w:val="20"/>
              </w:rPr>
              <w:t>4</w:t>
            </w:r>
          </w:p>
        </w:tc>
      </w:tr>
      <w:tr w:rsidR="001D4EB3" w:rsidRPr="00B32FF3" w14:paraId="4A0C23B7" w14:textId="77777777" w:rsidTr="00AB685B">
        <w:trPr>
          <w:trHeight w:val="86"/>
        </w:trPr>
        <w:tc>
          <w:tcPr>
            <w:tcW w:w="1479" w:type="dxa"/>
            <w:vMerge/>
            <w:tcBorders>
              <w:left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EC6097D" w14:textId="77777777" w:rsidR="001D4EB3" w:rsidRDefault="001D4EB3" w:rsidP="001D4EB3">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550B3D00" w14:textId="5354C19E" w:rsidR="001D4EB3" w:rsidRPr="00617A4B" w:rsidRDefault="001D4EB3" w:rsidP="001D4EB3">
            <w:pPr>
              <w:spacing w:after="0"/>
              <w:rPr>
                <w:rFonts w:ascii="Arial Narrow" w:hAnsi="Arial Narrow" w:cs="Arial"/>
                <w:sz w:val="20"/>
                <w:szCs w:val="20"/>
              </w:rPr>
            </w:pPr>
            <w:r>
              <w:rPr>
                <w:rFonts w:ascii="Arial Narrow" w:hAnsi="Arial Narrow" w:cs="Arial"/>
                <w:sz w:val="20"/>
                <w:szCs w:val="20"/>
              </w:rPr>
              <w:t>Write</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B48FFF" w14:textId="1BF772BD" w:rsidR="001D4EB3" w:rsidRPr="00C51976" w:rsidRDefault="001D4EB3" w:rsidP="001D4EB3">
            <w:pPr>
              <w:spacing w:after="0"/>
              <w:jc w:val="center"/>
              <w:rPr>
                <w:rFonts w:ascii="Arial Narrow" w:hAnsi="Arial Narrow" w:cs="Arial"/>
                <w:sz w:val="20"/>
                <w:szCs w:val="20"/>
              </w:rPr>
            </w:pPr>
            <w:r w:rsidRPr="00EA3FFA">
              <w:rPr>
                <w:rFonts w:ascii="Arial Narrow" w:hAnsi="Arial Narrow" w:cs="Arial"/>
                <w:sz w:val="20"/>
                <w:szCs w:val="20"/>
              </w:rPr>
              <w:t>% of 2</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B3013C6" w14:textId="6EDD12BD" w:rsidR="001D4EB3" w:rsidRPr="00617A4B" w:rsidRDefault="008B4223" w:rsidP="001D4EB3">
            <w:pPr>
              <w:spacing w:after="0"/>
              <w:jc w:val="center"/>
              <w:rPr>
                <w:rFonts w:ascii="Arial Narrow" w:hAnsi="Arial Narrow" w:cs="Arial"/>
                <w:sz w:val="20"/>
                <w:szCs w:val="20"/>
              </w:rPr>
            </w:pPr>
            <w:r>
              <w:rPr>
                <w:rFonts w:ascii="Arial Narrow" w:hAnsi="Arial Narrow" w:cs="Arial"/>
                <w:sz w:val="20"/>
                <w:szCs w:val="20"/>
              </w:rPr>
              <w:t>0</w:t>
            </w:r>
            <w:r w:rsidR="001D4EB3" w:rsidRPr="00317163">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E73668C" w14:textId="24765473" w:rsidR="001D4EB3" w:rsidRPr="00617A4B" w:rsidRDefault="008B4223" w:rsidP="001D4EB3">
            <w:pPr>
              <w:spacing w:after="0"/>
              <w:jc w:val="center"/>
              <w:rPr>
                <w:rFonts w:ascii="Arial Narrow" w:hAnsi="Arial Narrow" w:cs="Arial"/>
                <w:sz w:val="20"/>
                <w:szCs w:val="20"/>
              </w:rPr>
            </w:pPr>
            <w:r>
              <w:rPr>
                <w:rFonts w:ascii="Arial Narrow" w:hAnsi="Arial Narrow" w:cs="Arial"/>
                <w:sz w:val="20"/>
                <w:szCs w:val="20"/>
              </w:rPr>
              <w:t>67</w:t>
            </w:r>
            <w:r w:rsidR="001D4EB3" w:rsidRPr="00D329F3">
              <w:rPr>
                <w:rFonts w:ascii="Arial Narrow" w:hAnsi="Arial Narrow" w:cs="Arial"/>
                <w:sz w:val="20"/>
                <w:szCs w:val="20"/>
              </w:rPr>
              <w:t xml:space="preserve">% of </w:t>
            </w:r>
            <w:r w:rsidR="00C21D44">
              <w:rPr>
                <w:rFonts w:ascii="Arial Narrow" w:hAnsi="Arial Narrow" w:cs="Arial"/>
                <w:sz w:val="20"/>
                <w:szCs w:val="20"/>
              </w:rPr>
              <w:t>3</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C31FDF9" w14:textId="0D6D7FF8" w:rsidR="001D4EB3" w:rsidRPr="00617A4B" w:rsidRDefault="00377225" w:rsidP="001D4EB3">
            <w:pPr>
              <w:spacing w:after="0"/>
              <w:jc w:val="center"/>
              <w:rPr>
                <w:rFonts w:ascii="Arial Narrow" w:hAnsi="Arial Narrow" w:cs="Arial"/>
                <w:sz w:val="20"/>
                <w:szCs w:val="20"/>
              </w:rPr>
            </w:pPr>
            <w:r>
              <w:rPr>
                <w:rFonts w:ascii="Arial Narrow" w:hAnsi="Arial Narrow" w:cs="Arial"/>
                <w:sz w:val="20"/>
                <w:szCs w:val="20"/>
              </w:rPr>
              <w:t>14</w:t>
            </w:r>
            <w:r w:rsidR="001D4EB3" w:rsidRPr="0028460C">
              <w:rPr>
                <w:rFonts w:ascii="Arial Narrow" w:hAnsi="Arial Narrow" w:cs="Arial"/>
                <w:sz w:val="20"/>
                <w:szCs w:val="20"/>
              </w:rPr>
              <w:t xml:space="preserve">% of </w:t>
            </w:r>
            <w:r w:rsidR="00306B7B">
              <w:rPr>
                <w:rFonts w:ascii="Arial Narrow" w:hAnsi="Arial Narrow" w:cs="Arial"/>
                <w:sz w:val="20"/>
                <w:szCs w:val="20"/>
              </w:rPr>
              <w:t>7</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4E90FB4" w14:textId="045C6C63"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100</w:t>
            </w:r>
            <w:r w:rsidR="001D4EB3" w:rsidRPr="0028460C">
              <w:rPr>
                <w:rFonts w:ascii="Arial Narrow" w:hAnsi="Arial Narrow" w:cs="Arial"/>
                <w:sz w:val="20"/>
                <w:szCs w:val="20"/>
              </w:rPr>
              <w:t xml:space="preserve">% of </w:t>
            </w:r>
            <w:r w:rsidR="001D4EB3">
              <w:rPr>
                <w:rFonts w:ascii="Arial Narrow" w:hAnsi="Arial Narrow" w:cs="Arial"/>
                <w:sz w:val="20"/>
                <w:szCs w:val="20"/>
              </w:rPr>
              <w:t>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C0C227C" w14:textId="78F9410C"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0</w:t>
            </w:r>
            <w:r w:rsidR="001D4EB3" w:rsidRPr="0028460C">
              <w:rPr>
                <w:rFonts w:ascii="Arial Narrow" w:hAnsi="Arial Narrow" w:cs="Arial"/>
                <w:sz w:val="20"/>
                <w:szCs w:val="20"/>
              </w:rPr>
              <w:t xml:space="preserve">% of </w:t>
            </w:r>
            <w:r w:rsidR="00C93537">
              <w:rPr>
                <w:rFonts w:ascii="Arial Narrow" w:hAnsi="Arial Narrow" w:cs="Arial"/>
                <w:sz w:val="20"/>
                <w:szCs w:val="20"/>
              </w:rPr>
              <w:t>4</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E66D527" w14:textId="11F62460"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100</w:t>
            </w:r>
            <w:r w:rsidR="001D4EB3" w:rsidRPr="0028460C">
              <w:rPr>
                <w:rFonts w:ascii="Arial Narrow" w:hAnsi="Arial Narrow" w:cs="Arial"/>
                <w:sz w:val="20"/>
                <w:szCs w:val="20"/>
              </w:rPr>
              <w:t xml:space="preserve">% of </w:t>
            </w:r>
            <w:r w:rsidR="00A36F92">
              <w:rPr>
                <w:rFonts w:ascii="Arial Narrow" w:hAnsi="Arial Narrow" w:cs="Arial"/>
                <w:sz w:val="20"/>
                <w:szCs w:val="20"/>
              </w:rPr>
              <w:t>4</w:t>
            </w:r>
          </w:p>
        </w:tc>
      </w:tr>
      <w:tr w:rsidR="001D4EB3" w:rsidRPr="00B32FF3" w14:paraId="35EFDBA3" w14:textId="77777777" w:rsidTr="00AB685B">
        <w:trPr>
          <w:trHeight w:val="86"/>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EC308B5" w14:textId="77777777" w:rsidR="001D4EB3" w:rsidRDefault="001D4EB3" w:rsidP="001D4EB3">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579256B2" w14:textId="3FCA3D92" w:rsidR="001D4EB3" w:rsidRPr="00617A4B" w:rsidRDefault="001D4EB3" w:rsidP="001D4EB3">
            <w:pPr>
              <w:spacing w:after="0"/>
              <w:rPr>
                <w:rFonts w:ascii="Arial Narrow" w:hAnsi="Arial Narrow" w:cs="Arial"/>
                <w:sz w:val="20"/>
                <w:szCs w:val="20"/>
              </w:rPr>
            </w:pPr>
            <w:r>
              <w:rPr>
                <w:rFonts w:ascii="Arial Narrow" w:hAnsi="Arial Narrow" w:cs="Arial"/>
                <w:sz w:val="20"/>
                <w:szCs w:val="20"/>
              </w:rPr>
              <w:t>Maths</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8EBBC4" w14:textId="7EF97321" w:rsidR="001D4EB3" w:rsidRPr="00C51976" w:rsidRDefault="001D4EB3" w:rsidP="001D4EB3">
            <w:pPr>
              <w:spacing w:after="0"/>
              <w:jc w:val="center"/>
              <w:rPr>
                <w:rFonts w:ascii="Arial Narrow" w:hAnsi="Arial Narrow" w:cs="Arial"/>
                <w:sz w:val="20"/>
                <w:szCs w:val="20"/>
              </w:rPr>
            </w:pPr>
            <w:r w:rsidRPr="00EA3FFA">
              <w:rPr>
                <w:rFonts w:ascii="Arial Narrow" w:hAnsi="Arial Narrow" w:cs="Arial"/>
                <w:sz w:val="20"/>
                <w:szCs w:val="20"/>
              </w:rPr>
              <w:t>% of 2</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414C7E0" w14:textId="472C2ACB" w:rsidR="001D4EB3" w:rsidRPr="00617A4B" w:rsidRDefault="008B4223" w:rsidP="001D4EB3">
            <w:pPr>
              <w:spacing w:after="0"/>
              <w:jc w:val="center"/>
              <w:rPr>
                <w:rFonts w:ascii="Arial Narrow" w:hAnsi="Arial Narrow" w:cs="Arial"/>
                <w:sz w:val="20"/>
                <w:szCs w:val="20"/>
              </w:rPr>
            </w:pPr>
            <w:r>
              <w:rPr>
                <w:rFonts w:ascii="Arial Narrow" w:hAnsi="Arial Narrow" w:cs="Arial"/>
                <w:sz w:val="20"/>
                <w:szCs w:val="20"/>
              </w:rPr>
              <w:t>33</w:t>
            </w:r>
            <w:r w:rsidR="001D4EB3" w:rsidRPr="00317163">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C44B4B7" w14:textId="31A20759" w:rsidR="001D4EB3" w:rsidRPr="00617A4B" w:rsidRDefault="008B4223" w:rsidP="001D4EB3">
            <w:pPr>
              <w:spacing w:after="0"/>
              <w:jc w:val="center"/>
              <w:rPr>
                <w:rFonts w:ascii="Arial Narrow" w:hAnsi="Arial Narrow" w:cs="Arial"/>
                <w:sz w:val="20"/>
                <w:szCs w:val="20"/>
              </w:rPr>
            </w:pPr>
            <w:r>
              <w:rPr>
                <w:rFonts w:ascii="Arial Narrow" w:hAnsi="Arial Narrow" w:cs="Arial"/>
                <w:sz w:val="20"/>
                <w:szCs w:val="20"/>
              </w:rPr>
              <w:t>100</w:t>
            </w:r>
            <w:r w:rsidR="0042618A">
              <w:rPr>
                <w:rFonts w:ascii="Arial Narrow" w:hAnsi="Arial Narrow" w:cs="Arial"/>
                <w:sz w:val="20"/>
                <w:szCs w:val="20"/>
              </w:rPr>
              <w:t>%</w:t>
            </w:r>
            <w:r w:rsidR="001D4EB3" w:rsidRPr="00D329F3">
              <w:rPr>
                <w:rFonts w:ascii="Arial Narrow" w:hAnsi="Arial Narrow" w:cs="Arial"/>
                <w:sz w:val="20"/>
                <w:szCs w:val="20"/>
              </w:rPr>
              <w:t xml:space="preserve"> of </w:t>
            </w:r>
            <w:r w:rsidR="00C21D44">
              <w:rPr>
                <w:rFonts w:ascii="Arial Narrow" w:hAnsi="Arial Narrow" w:cs="Arial"/>
                <w:sz w:val="20"/>
                <w:szCs w:val="20"/>
              </w:rPr>
              <w:t>3</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2D5B03E" w14:textId="045123A8" w:rsidR="001D4EB3" w:rsidRPr="00617A4B" w:rsidRDefault="00377225" w:rsidP="001D4EB3">
            <w:pPr>
              <w:spacing w:after="0"/>
              <w:jc w:val="center"/>
              <w:rPr>
                <w:rFonts w:ascii="Arial Narrow" w:hAnsi="Arial Narrow" w:cs="Arial"/>
                <w:sz w:val="20"/>
                <w:szCs w:val="20"/>
              </w:rPr>
            </w:pPr>
            <w:r>
              <w:rPr>
                <w:rFonts w:ascii="Arial Narrow" w:hAnsi="Arial Narrow" w:cs="Arial"/>
                <w:sz w:val="20"/>
                <w:szCs w:val="20"/>
              </w:rPr>
              <w:t>25</w:t>
            </w:r>
            <w:r w:rsidR="001D4EB3" w:rsidRPr="0028460C">
              <w:rPr>
                <w:rFonts w:ascii="Arial Narrow" w:hAnsi="Arial Narrow" w:cs="Arial"/>
                <w:sz w:val="20"/>
                <w:szCs w:val="20"/>
              </w:rPr>
              <w:t xml:space="preserve">% of </w:t>
            </w:r>
            <w:r w:rsidR="00306B7B">
              <w:rPr>
                <w:rFonts w:ascii="Arial Narrow" w:hAnsi="Arial Narrow" w:cs="Arial"/>
                <w:sz w:val="20"/>
                <w:szCs w:val="20"/>
              </w:rPr>
              <w:t>7</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AD6F33E" w14:textId="6D4C10FE"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100</w:t>
            </w:r>
            <w:r w:rsidR="001D4EB3" w:rsidRPr="0028460C">
              <w:rPr>
                <w:rFonts w:ascii="Arial Narrow" w:hAnsi="Arial Narrow" w:cs="Arial"/>
                <w:sz w:val="20"/>
                <w:szCs w:val="20"/>
              </w:rPr>
              <w:t xml:space="preserve">% of </w:t>
            </w:r>
            <w:r w:rsidR="001D4EB3">
              <w:rPr>
                <w:rFonts w:ascii="Arial Narrow" w:hAnsi="Arial Narrow" w:cs="Arial"/>
                <w:sz w:val="20"/>
                <w:szCs w:val="20"/>
              </w:rPr>
              <w:t>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033E7EA0" w14:textId="21506CED"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50</w:t>
            </w:r>
            <w:r w:rsidR="001D4EB3" w:rsidRPr="0028460C">
              <w:rPr>
                <w:rFonts w:ascii="Arial Narrow" w:hAnsi="Arial Narrow" w:cs="Arial"/>
                <w:sz w:val="20"/>
                <w:szCs w:val="20"/>
              </w:rPr>
              <w:t xml:space="preserve">% of </w:t>
            </w:r>
            <w:r w:rsidR="00C93537">
              <w:rPr>
                <w:rFonts w:ascii="Arial Narrow" w:hAnsi="Arial Narrow" w:cs="Arial"/>
                <w:sz w:val="20"/>
                <w:szCs w:val="20"/>
              </w:rPr>
              <w:t>4</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B31F0CE" w14:textId="290E44BB" w:rsidR="001D4EB3" w:rsidRPr="00617A4B" w:rsidRDefault="005304CE" w:rsidP="001D4EB3">
            <w:pPr>
              <w:spacing w:after="0"/>
              <w:jc w:val="center"/>
              <w:rPr>
                <w:rFonts w:ascii="Arial Narrow" w:hAnsi="Arial Narrow" w:cs="Arial"/>
                <w:sz w:val="20"/>
                <w:szCs w:val="20"/>
              </w:rPr>
            </w:pPr>
            <w:r>
              <w:rPr>
                <w:rFonts w:ascii="Arial Narrow" w:hAnsi="Arial Narrow" w:cs="Arial"/>
                <w:sz w:val="20"/>
                <w:szCs w:val="20"/>
              </w:rPr>
              <w:t>75</w:t>
            </w:r>
            <w:r w:rsidR="001D4EB3" w:rsidRPr="0028460C">
              <w:rPr>
                <w:rFonts w:ascii="Arial Narrow" w:hAnsi="Arial Narrow" w:cs="Arial"/>
                <w:sz w:val="20"/>
                <w:szCs w:val="20"/>
              </w:rPr>
              <w:t xml:space="preserve">% of </w:t>
            </w:r>
            <w:r w:rsidR="00A36F92">
              <w:rPr>
                <w:rFonts w:ascii="Arial Narrow" w:hAnsi="Arial Narrow" w:cs="Arial"/>
                <w:sz w:val="20"/>
                <w:szCs w:val="20"/>
              </w:rPr>
              <w:t>4</w:t>
            </w:r>
          </w:p>
        </w:tc>
      </w:tr>
      <w:tr w:rsidR="00DD5A35" w:rsidRPr="00B32FF3" w14:paraId="0BD355D0" w14:textId="77777777" w:rsidTr="00AB685B">
        <w:trPr>
          <w:trHeight w:val="87"/>
        </w:trPr>
        <w:tc>
          <w:tcPr>
            <w:tcW w:w="147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1D24AB8" w14:textId="474D688B" w:rsidR="00DD5A35" w:rsidRDefault="00DD5A35" w:rsidP="00DD5A35">
            <w:pPr>
              <w:pStyle w:val="TableRow"/>
              <w:ind w:left="29"/>
              <w:rPr>
                <w:rFonts w:ascii="Arial Narrow" w:hAnsi="Arial Narrow" w:cs="Arial"/>
                <w:sz w:val="20"/>
                <w:szCs w:val="20"/>
              </w:rPr>
            </w:pPr>
            <w:r>
              <w:rPr>
                <w:rFonts w:ascii="Arial Narrow" w:hAnsi="Arial Narrow" w:cs="Arial"/>
                <w:sz w:val="20"/>
                <w:szCs w:val="20"/>
              </w:rPr>
              <w:t>2022/23– At Greater Depth</w:t>
            </w: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29137003" w14:textId="79857619"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Year</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E24653" w14:textId="7E1FD4E5" w:rsidR="00DD5A35" w:rsidRDefault="00DD5A35" w:rsidP="00DD5A35">
            <w:pPr>
              <w:spacing w:after="0"/>
              <w:jc w:val="center"/>
              <w:rPr>
                <w:rFonts w:ascii="Arial Narrow" w:hAnsi="Arial Narrow" w:cs="Arial"/>
                <w:sz w:val="20"/>
                <w:szCs w:val="20"/>
              </w:rPr>
            </w:pPr>
            <w:r>
              <w:rPr>
                <w:rFonts w:ascii="Arial Narrow" w:hAnsi="Arial Narrow" w:cs="Arial"/>
                <w:sz w:val="20"/>
                <w:szCs w:val="20"/>
              </w:rPr>
              <w:t>EYFS</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BCE519" w14:textId="56BDDD5E"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ADF143" w14:textId="689CC932"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2</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0D5083" w14:textId="61DF6E4F"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D67BC6" w14:textId="5397C329"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4</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5707AA" w14:textId="0026DC68"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5</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8942C4" w14:textId="6DE23375"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6</w:t>
            </w:r>
          </w:p>
        </w:tc>
      </w:tr>
      <w:tr w:rsidR="001D4EB3" w:rsidRPr="00B32FF3" w14:paraId="2BE2E966" w14:textId="77777777" w:rsidTr="001A10CB">
        <w:trPr>
          <w:trHeight w:val="86"/>
        </w:trPr>
        <w:tc>
          <w:tcPr>
            <w:tcW w:w="1479" w:type="dxa"/>
            <w:vMerge/>
            <w:tcBorders>
              <w:left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078B060" w14:textId="77777777" w:rsidR="001D4EB3" w:rsidRDefault="001D4EB3" w:rsidP="001D4EB3">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08400280" w14:textId="19DCF9C2" w:rsidR="001D4EB3" w:rsidRPr="00617A4B" w:rsidRDefault="001D4EB3" w:rsidP="001D4EB3">
            <w:pPr>
              <w:spacing w:after="0"/>
              <w:rPr>
                <w:rFonts w:ascii="Arial Narrow" w:hAnsi="Arial Narrow" w:cs="Arial"/>
                <w:sz w:val="20"/>
                <w:szCs w:val="20"/>
              </w:rPr>
            </w:pPr>
            <w:r>
              <w:rPr>
                <w:rFonts w:ascii="Arial Narrow" w:hAnsi="Arial Narrow" w:cs="Arial"/>
                <w:sz w:val="20"/>
                <w:szCs w:val="20"/>
              </w:rPr>
              <w:t>Read</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E85FEE" w14:textId="4E8013DE" w:rsidR="001D4EB3" w:rsidRPr="00617A4B" w:rsidRDefault="001D4EB3" w:rsidP="001D4EB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AACB049" w14:textId="65130683" w:rsidR="001D4EB3" w:rsidRPr="00617A4B" w:rsidRDefault="00EF7C96" w:rsidP="001D4EB3">
            <w:pPr>
              <w:spacing w:after="0"/>
              <w:jc w:val="center"/>
              <w:rPr>
                <w:rFonts w:ascii="Arial Narrow" w:hAnsi="Arial Narrow" w:cs="Arial"/>
                <w:sz w:val="20"/>
                <w:szCs w:val="20"/>
              </w:rPr>
            </w:pPr>
            <w:r>
              <w:rPr>
                <w:rFonts w:ascii="Arial Narrow" w:hAnsi="Arial Narrow" w:cs="Arial"/>
                <w:sz w:val="20"/>
                <w:szCs w:val="20"/>
              </w:rPr>
              <w:t>0</w:t>
            </w:r>
            <w:r w:rsidR="001D4EB3">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DF39471" w14:textId="2755B5F1" w:rsidR="001D4EB3" w:rsidRPr="00617A4B" w:rsidRDefault="00C21D44" w:rsidP="001D4EB3">
            <w:pPr>
              <w:spacing w:after="0"/>
              <w:jc w:val="center"/>
              <w:rPr>
                <w:rFonts w:ascii="Arial Narrow" w:hAnsi="Arial Narrow" w:cs="Arial"/>
                <w:sz w:val="20"/>
                <w:szCs w:val="20"/>
              </w:rPr>
            </w:pPr>
            <w:r>
              <w:rPr>
                <w:rFonts w:ascii="Arial Narrow" w:hAnsi="Arial Narrow" w:cs="Arial"/>
                <w:sz w:val="20"/>
                <w:szCs w:val="20"/>
              </w:rPr>
              <w:t>0</w:t>
            </w:r>
            <w:r w:rsidR="001D4EB3" w:rsidRPr="00D329F3">
              <w:rPr>
                <w:rFonts w:ascii="Arial Narrow" w:hAnsi="Arial Narrow" w:cs="Arial"/>
                <w:sz w:val="20"/>
                <w:szCs w:val="20"/>
              </w:rPr>
              <w:t xml:space="preserve">% of </w:t>
            </w:r>
            <w:r w:rsidR="0042618A">
              <w:rPr>
                <w:rFonts w:ascii="Arial Narrow" w:hAnsi="Arial Narrow" w:cs="Arial"/>
                <w:sz w:val="20"/>
                <w:szCs w:val="20"/>
              </w:rPr>
              <w:t>3</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492AE89" w14:textId="6375DFF5" w:rsidR="001D4EB3" w:rsidRPr="00617A4B" w:rsidRDefault="003E432A" w:rsidP="001D4EB3">
            <w:pPr>
              <w:spacing w:after="0"/>
              <w:jc w:val="center"/>
              <w:rPr>
                <w:rFonts w:ascii="Arial Narrow" w:hAnsi="Arial Narrow" w:cs="Arial"/>
                <w:sz w:val="20"/>
                <w:szCs w:val="20"/>
              </w:rPr>
            </w:pPr>
            <w:r>
              <w:rPr>
                <w:rFonts w:ascii="Arial Narrow" w:hAnsi="Arial Narrow" w:cs="Arial"/>
                <w:sz w:val="20"/>
                <w:szCs w:val="20"/>
              </w:rPr>
              <w:t>0</w:t>
            </w:r>
            <w:r w:rsidR="001D4EB3">
              <w:rPr>
                <w:rFonts w:ascii="Arial Narrow" w:hAnsi="Arial Narrow" w:cs="Arial"/>
                <w:sz w:val="20"/>
                <w:szCs w:val="20"/>
              </w:rPr>
              <w:t xml:space="preserve">% of </w:t>
            </w:r>
            <w:r w:rsidR="00C93537">
              <w:rPr>
                <w:rFonts w:ascii="Arial Narrow" w:hAnsi="Arial Narrow" w:cs="Arial"/>
                <w:sz w:val="20"/>
                <w:szCs w:val="20"/>
              </w:rPr>
              <w:t>7</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A3E7E6E" w14:textId="3EDDB97F" w:rsidR="001D4EB3" w:rsidRPr="00617A4B" w:rsidRDefault="003E432A" w:rsidP="001D4EB3">
            <w:pPr>
              <w:spacing w:after="0"/>
              <w:jc w:val="center"/>
              <w:rPr>
                <w:rFonts w:ascii="Arial Narrow" w:hAnsi="Arial Narrow" w:cs="Arial"/>
                <w:sz w:val="20"/>
                <w:szCs w:val="20"/>
              </w:rPr>
            </w:pPr>
            <w:r>
              <w:rPr>
                <w:rFonts w:ascii="Arial Narrow" w:hAnsi="Arial Narrow" w:cs="Arial"/>
                <w:sz w:val="20"/>
                <w:szCs w:val="20"/>
              </w:rPr>
              <w:t>33</w:t>
            </w:r>
            <w:r w:rsidR="001D4EB3">
              <w:rPr>
                <w:rFonts w:ascii="Arial Narrow" w:hAnsi="Arial Narrow" w:cs="Arial"/>
                <w:sz w:val="20"/>
                <w:szCs w:val="20"/>
              </w:rPr>
              <w:t>% of 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A8538CC" w14:textId="269A08BE" w:rsidR="001D4EB3" w:rsidRPr="00617A4B" w:rsidRDefault="00760F4A" w:rsidP="001D4EB3">
            <w:pPr>
              <w:spacing w:after="0"/>
              <w:jc w:val="center"/>
              <w:rPr>
                <w:rFonts w:ascii="Arial Narrow" w:hAnsi="Arial Narrow" w:cs="Arial"/>
                <w:sz w:val="20"/>
                <w:szCs w:val="20"/>
              </w:rPr>
            </w:pPr>
            <w:r>
              <w:rPr>
                <w:rFonts w:ascii="Arial Narrow" w:hAnsi="Arial Narrow" w:cs="Arial"/>
                <w:sz w:val="20"/>
                <w:szCs w:val="20"/>
              </w:rPr>
              <w:t>0</w:t>
            </w:r>
            <w:r w:rsidR="001D4EB3">
              <w:rPr>
                <w:rFonts w:ascii="Arial Narrow" w:hAnsi="Arial Narrow" w:cs="Arial"/>
                <w:sz w:val="20"/>
                <w:szCs w:val="20"/>
              </w:rPr>
              <w:t xml:space="preserve">% of </w:t>
            </w:r>
            <w:r>
              <w:rPr>
                <w:rFonts w:ascii="Arial Narrow" w:hAnsi="Arial Narrow" w:cs="Arial"/>
                <w:sz w:val="20"/>
                <w:szCs w:val="20"/>
              </w:rPr>
              <w:t>4</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11348F7" w14:textId="1E7600C5" w:rsidR="001D4EB3" w:rsidRPr="00617A4B" w:rsidRDefault="00CF4036" w:rsidP="001D4EB3">
            <w:pPr>
              <w:spacing w:after="0"/>
              <w:jc w:val="center"/>
              <w:rPr>
                <w:rFonts w:ascii="Arial Narrow" w:hAnsi="Arial Narrow" w:cs="Arial"/>
                <w:sz w:val="20"/>
                <w:szCs w:val="20"/>
              </w:rPr>
            </w:pPr>
            <w:r>
              <w:rPr>
                <w:rFonts w:ascii="Arial Narrow" w:hAnsi="Arial Narrow" w:cs="Arial"/>
                <w:sz w:val="20"/>
                <w:szCs w:val="20"/>
              </w:rPr>
              <w:t>0</w:t>
            </w:r>
            <w:r w:rsidR="001D4EB3">
              <w:rPr>
                <w:rFonts w:ascii="Arial Narrow" w:hAnsi="Arial Narrow" w:cs="Arial"/>
                <w:sz w:val="20"/>
                <w:szCs w:val="20"/>
              </w:rPr>
              <w:t xml:space="preserve">% of </w:t>
            </w:r>
            <w:r>
              <w:rPr>
                <w:rFonts w:ascii="Arial Narrow" w:hAnsi="Arial Narrow" w:cs="Arial"/>
                <w:sz w:val="20"/>
                <w:szCs w:val="20"/>
              </w:rPr>
              <w:t>4</w:t>
            </w:r>
          </w:p>
        </w:tc>
      </w:tr>
      <w:tr w:rsidR="001D4EB3" w:rsidRPr="00B32FF3" w14:paraId="25369B37" w14:textId="77777777" w:rsidTr="001A10CB">
        <w:trPr>
          <w:trHeight w:val="86"/>
        </w:trPr>
        <w:tc>
          <w:tcPr>
            <w:tcW w:w="1479" w:type="dxa"/>
            <w:vMerge/>
            <w:tcBorders>
              <w:left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B20B457" w14:textId="77777777" w:rsidR="001D4EB3" w:rsidRDefault="001D4EB3" w:rsidP="001D4EB3">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367C52B3" w14:textId="6F0A8570" w:rsidR="001D4EB3" w:rsidRPr="00617A4B" w:rsidRDefault="001D4EB3" w:rsidP="001D4EB3">
            <w:pPr>
              <w:spacing w:after="0"/>
              <w:rPr>
                <w:rFonts w:ascii="Arial Narrow" w:hAnsi="Arial Narrow" w:cs="Arial"/>
                <w:sz w:val="20"/>
                <w:szCs w:val="20"/>
              </w:rPr>
            </w:pPr>
            <w:r>
              <w:rPr>
                <w:rFonts w:ascii="Arial Narrow" w:hAnsi="Arial Narrow" w:cs="Arial"/>
                <w:sz w:val="20"/>
                <w:szCs w:val="20"/>
              </w:rPr>
              <w:t>Write</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F5BB6D" w14:textId="2286FC0C" w:rsidR="001D4EB3" w:rsidRPr="00617A4B" w:rsidRDefault="001D4EB3" w:rsidP="001D4EB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A7D60E9" w14:textId="25EDB006" w:rsidR="001D4EB3" w:rsidRPr="00617A4B" w:rsidRDefault="00EF7C96" w:rsidP="001D4EB3">
            <w:pPr>
              <w:spacing w:after="0"/>
              <w:jc w:val="center"/>
              <w:rPr>
                <w:rFonts w:ascii="Arial Narrow" w:hAnsi="Arial Narrow" w:cs="Arial"/>
                <w:sz w:val="20"/>
                <w:szCs w:val="20"/>
              </w:rPr>
            </w:pPr>
            <w:r>
              <w:rPr>
                <w:rFonts w:ascii="Arial Narrow" w:hAnsi="Arial Narrow" w:cs="Arial"/>
                <w:sz w:val="20"/>
                <w:szCs w:val="20"/>
              </w:rPr>
              <w:t>0</w:t>
            </w:r>
            <w:r w:rsidR="001D4EB3" w:rsidRPr="00317163">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6FBBA37" w14:textId="72F1D7B7" w:rsidR="001D4EB3" w:rsidRPr="00617A4B" w:rsidRDefault="00C21D44" w:rsidP="001D4EB3">
            <w:pPr>
              <w:spacing w:after="0"/>
              <w:jc w:val="center"/>
              <w:rPr>
                <w:rFonts w:ascii="Arial Narrow" w:hAnsi="Arial Narrow" w:cs="Arial"/>
                <w:sz w:val="20"/>
                <w:szCs w:val="20"/>
              </w:rPr>
            </w:pPr>
            <w:r>
              <w:rPr>
                <w:rFonts w:ascii="Arial Narrow" w:hAnsi="Arial Narrow" w:cs="Arial"/>
                <w:sz w:val="20"/>
                <w:szCs w:val="20"/>
              </w:rPr>
              <w:t>0</w:t>
            </w:r>
            <w:r w:rsidR="001D4EB3" w:rsidRPr="00D329F3">
              <w:rPr>
                <w:rFonts w:ascii="Arial Narrow" w:hAnsi="Arial Narrow" w:cs="Arial"/>
                <w:sz w:val="20"/>
                <w:szCs w:val="20"/>
              </w:rPr>
              <w:t xml:space="preserve">% of </w:t>
            </w:r>
            <w:r w:rsidR="0042618A">
              <w:rPr>
                <w:rFonts w:ascii="Arial Narrow" w:hAnsi="Arial Narrow" w:cs="Arial"/>
                <w:sz w:val="20"/>
                <w:szCs w:val="20"/>
              </w:rPr>
              <w:t>3</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2239537" w14:textId="3A9AC9EB" w:rsidR="001D4EB3" w:rsidRPr="00617A4B" w:rsidRDefault="00BE0F11" w:rsidP="001D4EB3">
            <w:pPr>
              <w:spacing w:after="0"/>
              <w:jc w:val="center"/>
              <w:rPr>
                <w:rFonts w:ascii="Arial Narrow" w:hAnsi="Arial Narrow" w:cs="Arial"/>
                <w:sz w:val="20"/>
                <w:szCs w:val="20"/>
              </w:rPr>
            </w:pPr>
            <w:r>
              <w:rPr>
                <w:rFonts w:ascii="Arial Narrow" w:hAnsi="Arial Narrow" w:cs="Arial"/>
                <w:sz w:val="20"/>
                <w:szCs w:val="20"/>
              </w:rPr>
              <w:t>0</w:t>
            </w:r>
            <w:r w:rsidR="001D4EB3" w:rsidRPr="0028460C">
              <w:rPr>
                <w:rFonts w:ascii="Arial Narrow" w:hAnsi="Arial Narrow" w:cs="Arial"/>
                <w:sz w:val="20"/>
                <w:szCs w:val="20"/>
              </w:rPr>
              <w:t xml:space="preserve">% of </w:t>
            </w:r>
            <w:r w:rsidR="00C93537">
              <w:rPr>
                <w:rFonts w:ascii="Arial Narrow" w:hAnsi="Arial Narrow" w:cs="Arial"/>
                <w:sz w:val="20"/>
                <w:szCs w:val="20"/>
              </w:rPr>
              <w:t>7</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A203287" w14:textId="5B2209A3" w:rsidR="001D4EB3" w:rsidRPr="00617A4B" w:rsidRDefault="003E432A" w:rsidP="001D4EB3">
            <w:pPr>
              <w:spacing w:after="0"/>
              <w:jc w:val="center"/>
              <w:rPr>
                <w:rFonts w:ascii="Arial Narrow" w:hAnsi="Arial Narrow" w:cs="Arial"/>
                <w:sz w:val="20"/>
                <w:szCs w:val="20"/>
              </w:rPr>
            </w:pPr>
            <w:r>
              <w:rPr>
                <w:rFonts w:ascii="Arial Narrow" w:hAnsi="Arial Narrow" w:cs="Arial"/>
                <w:sz w:val="20"/>
                <w:szCs w:val="20"/>
              </w:rPr>
              <w:t>0</w:t>
            </w:r>
            <w:r w:rsidR="001D4EB3" w:rsidRPr="0028460C">
              <w:rPr>
                <w:rFonts w:ascii="Arial Narrow" w:hAnsi="Arial Narrow" w:cs="Arial"/>
                <w:sz w:val="20"/>
                <w:szCs w:val="20"/>
              </w:rPr>
              <w:t xml:space="preserve">% of </w:t>
            </w:r>
            <w:r w:rsidR="001D4EB3">
              <w:rPr>
                <w:rFonts w:ascii="Arial Narrow" w:hAnsi="Arial Narrow" w:cs="Arial"/>
                <w:sz w:val="20"/>
                <w:szCs w:val="20"/>
              </w:rPr>
              <w:t>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003F2CD4" w14:textId="7E4E298D" w:rsidR="001D4EB3" w:rsidRPr="00617A4B" w:rsidRDefault="00760F4A" w:rsidP="001D4EB3">
            <w:pPr>
              <w:spacing w:after="0"/>
              <w:jc w:val="center"/>
              <w:rPr>
                <w:rFonts w:ascii="Arial Narrow" w:hAnsi="Arial Narrow" w:cs="Arial"/>
                <w:sz w:val="20"/>
                <w:szCs w:val="20"/>
              </w:rPr>
            </w:pPr>
            <w:r>
              <w:rPr>
                <w:rFonts w:ascii="Arial Narrow" w:hAnsi="Arial Narrow" w:cs="Arial"/>
                <w:sz w:val="20"/>
                <w:szCs w:val="20"/>
              </w:rPr>
              <w:t>0</w:t>
            </w:r>
            <w:r w:rsidR="001D4EB3" w:rsidRPr="0028460C">
              <w:rPr>
                <w:rFonts w:ascii="Arial Narrow" w:hAnsi="Arial Narrow" w:cs="Arial"/>
                <w:sz w:val="20"/>
                <w:szCs w:val="20"/>
              </w:rPr>
              <w:t xml:space="preserve">% of </w:t>
            </w:r>
            <w:r>
              <w:rPr>
                <w:rFonts w:ascii="Arial Narrow" w:hAnsi="Arial Narrow" w:cs="Arial"/>
                <w:sz w:val="20"/>
                <w:szCs w:val="20"/>
              </w:rPr>
              <w:t>4</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0B32F9D" w14:textId="30084748" w:rsidR="001D4EB3" w:rsidRPr="00617A4B" w:rsidRDefault="00CF4036" w:rsidP="001D4EB3">
            <w:pPr>
              <w:spacing w:after="0"/>
              <w:jc w:val="center"/>
              <w:rPr>
                <w:rFonts w:ascii="Arial Narrow" w:hAnsi="Arial Narrow" w:cs="Arial"/>
                <w:sz w:val="20"/>
                <w:szCs w:val="20"/>
              </w:rPr>
            </w:pPr>
            <w:r>
              <w:rPr>
                <w:rFonts w:ascii="Arial Narrow" w:hAnsi="Arial Narrow" w:cs="Arial"/>
                <w:sz w:val="20"/>
                <w:szCs w:val="20"/>
              </w:rPr>
              <w:t>0</w:t>
            </w:r>
            <w:r w:rsidR="001D4EB3" w:rsidRPr="0028460C">
              <w:rPr>
                <w:rFonts w:ascii="Arial Narrow" w:hAnsi="Arial Narrow" w:cs="Arial"/>
                <w:sz w:val="20"/>
                <w:szCs w:val="20"/>
              </w:rPr>
              <w:t xml:space="preserve">% of </w:t>
            </w:r>
            <w:r>
              <w:rPr>
                <w:rFonts w:ascii="Arial Narrow" w:hAnsi="Arial Narrow" w:cs="Arial"/>
                <w:sz w:val="20"/>
                <w:szCs w:val="20"/>
              </w:rPr>
              <w:t>4</w:t>
            </w:r>
          </w:p>
        </w:tc>
      </w:tr>
      <w:tr w:rsidR="001D4EB3" w:rsidRPr="00B32FF3" w14:paraId="5FE4F96D" w14:textId="77777777" w:rsidTr="001A10CB">
        <w:trPr>
          <w:trHeight w:val="86"/>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AED4627" w14:textId="77777777" w:rsidR="001D4EB3" w:rsidRDefault="001D4EB3" w:rsidP="001D4EB3">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7AB42DED" w14:textId="44E67857" w:rsidR="001D4EB3" w:rsidRPr="00617A4B" w:rsidRDefault="001D4EB3" w:rsidP="001D4EB3">
            <w:pPr>
              <w:spacing w:after="0"/>
              <w:rPr>
                <w:rFonts w:ascii="Arial Narrow" w:hAnsi="Arial Narrow" w:cs="Arial"/>
                <w:sz w:val="20"/>
                <w:szCs w:val="20"/>
              </w:rPr>
            </w:pPr>
            <w:r>
              <w:rPr>
                <w:rFonts w:ascii="Arial Narrow" w:hAnsi="Arial Narrow" w:cs="Arial"/>
                <w:sz w:val="20"/>
                <w:szCs w:val="20"/>
              </w:rPr>
              <w:t>Maths</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FB4853" w14:textId="2F802E61" w:rsidR="001D4EB3" w:rsidRPr="00617A4B" w:rsidRDefault="001D4EB3" w:rsidP="001D4EB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D52D774" w14:textId="2A86A741" w:rsidR="001D4EB3" w:rsidRPr="00617A4B" w:rsidRDefault="00EF7C96" w:rsidP="001D4EB3">
            <w:pPr>
              <w:spacing w:after="0"/>
              <w:jc w:val="center"/>
              <w:rPr>
                <w:rFonts w:ascii="Arial Narrow" w:hAnsi="Arial Narrow" w:cs="Arial"/>
                <w:sz w:val="20"/>
                <w:szCs w:val="20"/>
              </w:rPr>
            </w:pPr>
            <w:r>
              <w:rPr>
                <w:rFonts w:ascii="Arial Narrow" w:hAnsi="Arial Narrow" w:cs="Arial"/>
                <w:sz w:val="20"/>
                <w:szCs w:val="20"/>
              </w:rPr>
              <w:t>0</w:t>
            </w:r>
            <w:r w:rsidR="001D4EB3" w:rsidRPr="00317163">
              <w:rPr>
                <w:rFonts w:ascii="Arial Narrow" w:hAnsi="Arial Narrow" w:cs="Arial"/>
                <w:sz w:val="20"/>
                <w:szCs w:val="20"/>
              </w:rPr>
              <w:t>% of 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E206ECF" w14:textId="2BC909C7" w:rsidR="001D4EB3" w:rsidRPr="00617A4B" w:rsidRDefault="00C21D44" w:rsidP="001D4EB3">
            <w:pPr>
              <w:spacing w:after="0"/>
              <w:jc w:val="center"/>
              <w:rPr>
                <w:rFonts w:ascii="Arial Narrow" w:hAnsi="Arial Narrow" w:cs="Arial"/>
                <w:sz w:val="20"/>
                <w:szCs w:val="20"/>
              </w:rPr>
            </w:pPr>
            <w:r>
              <w:rPr>
                <w:rFonts w:ascii="Arial Narrow" w:hAnsi="Arial Narrow" w:cs="Arial"/>
                <w:sz w:val="20"/>
                <w:szCs w:val="20"/>
              </w:rPr>
              <w:t>0</w:t>
            </w:r>
            <w:r w:rsidR="001D4EB3" w:rsidRPr="00D329F3">
              <w:rPr>
                <w:rFonts w:ascii="Arial Narrow" w:hAnsi="Arial Narrow" w:cs="Arial"/>
                <w:sz w:val="20"/>
                <w:szCs w:val="20"/>
              </w:rPr>
              <w:t xml:space="preserve">% of </w:t>
            </w:r>
            <w:r w:rsidR="0042618A">
              <w:rPr>
                <w:rFonts w:ascii="Arial Narrow" w:hAnsi="Arial Narrow" w:cs="Arial"/>
                <w:sz w:val="20"/>
                <w:szCs w:val="20"/>
              </w:rPr>
              <w:t>3</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D47C3CE" w14:textId="0AACF588" w:rsidR="001D4EB3" w:rsidRPr="00617A4B" w:rsidRDefault="003E432A" w:rsidP="001D4EB3">
            <w:pPr>
              <w:spacing w:after="0"/>
              <w:jc w:val="center"/>
              <w:rPr>
                <w:rFonts w:ascii="Arial Narrow" w:hAnsi="Arial Narrow" w:cs="Arial"/>
                <w:sz w:val="20"/>
                <w:szCs w:val="20"/>
              </w:rPr>
            </w:pPr>
            <w:r>
              <w:rPr>
                <w:rFonts w:ascii="Arial Narrow" w:hAnsi="Arial Narrow" w:cs="Arial"/>
                <w:sz w:val="20"/>
                <w:szCs w:val="20"/>
              </w:rPr>
              <w:t>14</w:t>
            </w:r>
            <w:r w:rsidR="001D4EB3" w:rsidRPr="0028460C">
              <w:rPr>
                <w:rFonts w:ascii="Arial Narrow" w:hAnsi="Arial Narrow" w:cs="Arial"/>
                <w:sz w:val="20"/>
                <w:szCs w:val="20"/>
              </w:rPr>
              <w:t xml:space="preserve">% of </w:t>
            </w:r>
            <w:r w:rsidR="00C93537">
              <w:rPr>
                <w:rFonts w:ascii="Arial Narrow" w:hAnsi="Arial Narrow" w:cs="Arial"/>
                <w:sz w:val="20"/>
                <w:szCs w:val="20"/>
              </w:rPr>
              <w:t>7</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52F900D" w14:textId="681F889F" w:rsidR="001D4EB3" w:rsidRPr="00617A4B" w:rsidRDefault="003E432A" w:rsidP="001D4EB3">
            <w:pPr>
              <w:spacing w:after="0"/>
              <w:jc w:val="center"/>
              <w:rPr>
                <w:rFonts w:ascii="Arial Narrow" w:hAnsi="Arial Narrow" w:cs="Arial"/>
                <w:sz w:val="20"/>
                <w:szCs w:val="20"/>
              </w:rPr>
            </w:pPr>
            <w:r>
              <w:rPr>
                <w:rFonts w:ascii="Arial Narrow" w:hAnsi="Arial Narrow" w:cs="Arial"/>
                <w:sz w:val="20"/>
                <w:szCs w:val="20"/>
              </w:rPr>
              <w:t>33</w:t>
            </w:r>
            <w:r w:rsidR="001D4EB3" w:rsidRPr="0028460C">
              <w:rPr>
                <w:rFonts w:ascii="Arial Narrow" w:hAnsi="Arial Narrow" w:cs="Arial"/>
                <w:sz w:val="20"/>
                <w:szCs w:val="20"/>
              </w:rPr>
              <w:t xml:space="preserve">% of </w:t>
            </w:r>
            <w:r w:rsidR="001D4EB3">
              <w:rPr>
                <w:rFonts w:ascii="Arial Narrow" w:hAnsi="Arial Narrow" w:cs="Arial"/>
                <w:sz w:val="20"/>
                <w:szCs w:val="20"/>
              </w:rPr>
              <w:t>3</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CB610E0" w14:textId="7D0F60B9" w:rsidR="001D4EB3" w:rsidRPr="00617A4B" w:rsidRDefault="00760F4A" w:rsidP="001D4EB3">
            <w:pPr>
              <w:spacing w:after="0"/>
              <w:jc w:val="center"/>
              <w:rPr>
                <w:rFonts w:ascii="Arial Narrow" w:hAnsi="Arial Narrow" w:cs="Arial"/>
                <w:sz w:val="20"/>
                <w:szCs w:val="20"/>
              </w:rPr>
            </w:pPr>
            <w:r>
              <w:rPr>
                <w:rFonts w:ascii="Arial Narrow" w:hAnsi="Arial Narrow" w:cs="Arial"/>
                <w:sz w:val="20"/>
                <w:szCs w:val="20"/>
              </w:rPr>
              <w:t>25</w:t>
            </w:r>
            <w:r w:rsidR="001D4EB3" w:rsidRPr="0028460C">
              <w:rPr>
                <w:rFonts w:ascii="Arial Narrow" w:hAnsi="Arial Narrow" w:cs="Arial"/>
                <w:sz w:val="20"/>
                <w:szCs w:val="20"/>
              </w:rPr>
              <w:t xml:space="preserve">% of </w:t>
            </w:r>
            <w:r>
              <w:rPr>
                <w:rFonts w:ascii="Arial Narrow" w:hAnsi="Arial Narrow" w:cs="Arial"/>
                <w:sz w:val="20"/>
                <w:szCs w:val="20"/>
              </w:rPr>
              <w:t>4</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BA91059" w14:textId="48A35419" w:rsidR="001D4EB3" w:rsidRPr="00617A4B" w:rsidRDefault="00CF4036" w:rsidP="001D4EB3">
            <w:pPr>
              <w:spacing w:after="0"/>
              <w:jc w:val="center"/>
              <w:rPr>
                <w:rFonts w:ascii="Arial Narrow" w:hAnsi="Arial Narrow" w:cs="Arial"/>
                <w:sz w:val="20"/>
                <w:szCs w:val="20"/>
              </w:rPr>
            </w:pPr>
            <w:r>
              <w:rPr>
                <w:rFonts w:ascii="Arial Narrow" w:hAnsi="Arial Narrow" w:cs="Arial"/>
                <w:sz w:val="20"/>
                <w:szCs w:val="20"/>
              </w:rPr>
              <w:t>0</w:t>
            </w:r>
            <w:r w:rsidR="001D4EB3" w:rsidRPr="0028460C">
              <w:rPr>
                <w:rFonts w:ascii="Arial Narrow" w:hAnsi="Arial Narrow" w:cs="Arial"/>
                <w:sz w:val="20"/>
                <w:szCs w:val="20"/>
              </w:rPr>
              <w:t xml:space="preserve">% of </w:t>
            </w:r>
            <w:r>
              <w:rPr>
                <w:rFonts w:ascii="Arial Narrow" w:hAnsi="Arial Narrow" w:cs="Arial"/>
                <w:sz w:val="20"/>
                <w:szCs w:val="20"/>
              </w:rPr>
              <w:t>4</w:t>
            </w:r>
          </w:p>
        </w:tc>
      </w:tr>
      <w:tr w:rsidR="00DD5A35" w:rsidRPr="00B32FF3" w14:paraId="2557CCAC" w14:textId="77777777" w:rsidTr="00143481">
        <w:trPr>
          <w:trHeight w:val="87"/>
        </w:trPr>
        <w:tc>
          <w:tcPr>
            <w:tcW w:w="147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A90D5" w14:textId="470DF226" w:rsidR="00DD5A35" w:rsidRDefault="00DD5A35" w:rsidP="00DD5A35">
            <w:pPr>
              <w:pStyle w:val="TableRow"/>
              <w:ind w:left="29"/>
              <w:rPr>
                <w:rFonts w:ascii="Arial Narrow" w:hAnsi="Arial Narrow" w:cs="Arial"/>
                <w:sz w:val="20"/>
                <w:szCs w:val="20"/>
              </w:rPr>
            </w:pPr>
            <w:r>
              <w:rPr>
                <w:rFonts w:ascii="Arial Narrow" w:hAnsi="Arial Narrow" w:cs="Arial"/>
                <w:sz w:val="20"/>
                <w:szCs w:val="20"/>
              </w:rPr>
              <w:t>2023/24– At the expected Level</w:t>
            </w: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16A856BF" w14:textId="2219AE59"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Year</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4D73B59" w14:textId="6549BD58" w:rsidR="00DD5A35" w:rsidRDefault="00DD5A35" w:rsidP="00DD5A35">
            <w:pPr>
              <w:spacing w:after="0"/>
              <w:jc w:val="center"/>
              <w:rPr>
                <w:rFonts w:ascii="Arial Narrow" w:hAnsi="Arial Narrow" w:cs="Arial"/>
                <w:sz w:val="20"/>
                <w:szCs w:val="20"/>
              </w:rPr>
            </w:pPr>
            <w:r>
              <w:rPr>
                <w:rFonts w:ascii="Arial Narrow" w:hAnsi="Arial Narrow" w:cs="Arial"/>
                <w:sz w:val="20"/>
                <w:szCs w:val="20"/>
              </w:rPr>
              <w:t>EYFS</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314A77D" w14:textId="6C4F2F52"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A6A58E6" w14:textId="62C6E9A1"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2</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CE15E60" w14:textId="03FDC29F"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E5527" w14:textId="39200E47"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4</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E458F8F" w14:textId="1DD07C55"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5</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DA31B36" w14:textId="623E87BE"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6</w:t>
            </w:r>
          </w:p>
        </w:tc>
      </w:tr>
      <w:tr w:rsidR="00DD5A35" w:rsidRPr="00B32FF3" w14:paraId="5BA4803A" w14:textId="77777777" w:rsidTr="00143481">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B8F98" w14:textId="77777777" w:rsidR="00DD5A35" w:rsidRDefault="00DD5A35" w:rsidP="00DD5A35">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6625EB3D" w14:textId="13EA6D13"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Read</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04FCB" w14:textId="77777777" w:rsidR="00DD5A35" w:rsidRPr="00617A4B" w:rsidRDefault="00DD5A35" w:rsidP="00DD5A35">
            <w:pPr>
              <w:spacing w:after="0"/>
              <w:rPr>
                <w:rFonts w:ascii="Arial Narrow" w:hAnsi="Arial Narrow" w:cs="Arial"/>
                <w:sz w:val="20"/>
                <w:szCs w:val="20"/>
              </w:rPr>
            </w:pP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E7952" w14:textId="4016A54D"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129C9" w14:textId="48733570" w:rsidR="00DD5A35" w:rsidRPr="00617A4B" w:rsidRDefault="00DD5A35" w:rsidP="00DD5A35">
            <w:pPr>
              <w:spacing w:after="0"/>
              <w:rPr>
                <w:rFonts w:ascii="Arial Narrow" w:hAnsi="Arial Narrow" w:cs="Arial"/>
                <w:sz w:val="20"/>
                <w:szCs w:val="20"/>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ECEC8B" w14:textId="533236F5"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B793F" w14:textId="7A9F7AAD" w:rsidR="00DD5A35" w:rsidRPr="00617A4B" w:rsidRDefault="00DD5A35" w:rsidP="00DD5A35">
            <w:pPr>
              <w:spacing w:after="0"/>
              <w:rPr>
                <w:rFonts w:ascii="Arial Narrow" w:hAnsi="Arial Narrow" w:cs="Arial"/>
                <w:sz w:val="20"/>
                <w:szCs w:val="20"/>
              </w:rPr>
            </w:pP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A73D54" w14:textId="7AFA97D3" w:rsidR="00DD5A35" w:rsidRPr="00617A4B" w:rsidRDefault="00DD5A35" w:rsidP="00DD5A35">
            <w:pPr>
              <w:spacing w:after="0"/>
              <w:rPr>
                <w:rFonts w:ascii="Arial Narrow" w:hAnsi="Arial Narrow" w:cs="Arial"/>
                <w:sz w:val="20"/>
                <w:szCs w:val="20"/>
              </w:rPr>
            </w:pP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0B2B4" w14:textId="09902C27" w:rsidR="00DD5A35" w:rsidRPr="00617A4B" w:rsidRDefault="00DD5A35" w:rsidP="00DD5A35">
            <w:pPr>
              <w:spacing w:after="0"/>
              <w:rPr>
                <w:rFonts w:ascii="Arial Narrow" w:hAnsi="Arial Narrow" w:cs="Arial"/>
                <w:sz w:val="20"/>
                <w:szCs w:val="20"/>
              </w:rPr>
            </w:pPr>
          </w:p>
        </w:tc>
      </w:tr>
      <w:tr w:rsidR="00DD5A35" w:rsidRPr="00B32FF3" w14:paraId="21C74DDE" w14:textId="77777777" w:rsidTr="00143481">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80CEF" w14:textId="77777777" w:rsidR="00DD5A35" w:rsidRDefault="00DD5A35" w:rsidP="00DD5A35">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7C768A27" w14:textId="280F32ED"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Write</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0DEC9" w14:textId="77777777" w:rsidR="00DD5A35" w:rsidRPr="00617A4B" w:rsidRDefault="00DD5A35" w:rsidP="00DD5A35">
            <w:pPr>
              <w:spacing w:after="0"/>
              <w:rPr>
                <w:rFonts w:ascii="Arial Narrow" w:hAnsi="Arial Narrow" w:cs="Arial"/>
                <w:sz w:val="20"/>
                <w:szCs w:val="20"/>
              </w:rPr>
            </w:pP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EE3AA" w14:textId="21F86614"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90E75E" w14:textId="1A7C2916" w:rsidR="00DD5A35" w:rsidRPr="00617A4B" w:rsidRDefault="00DD5A35" w:rsidP="00DD5A35">
            <w:pPr>
              <w:spacing w:after="0"/>
              <w:rPr>
                <w:rFonts w:ascii="Arial Narrow" w:hAnsi="Arial Narrow" w:cs="Arial"/>
                <w:sz w:val="20"/>
                <w:szCs w:val="20"/>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08EF99" w14:textId="185BF2BE"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C6A2C" w14:textId="6C807D83" w:rsidR="00DD5A35" w:rsidRPr="00617A4B" w:rsidRDefault="00DD5A35" w:rsidP="00DD5A35">
            <w:pPr>
              <w:spacing w:after="0"/>
              <w:rPr>
                <w:rFonts w:ascii="Arial Narrow" w:hAnsi="Arial Narrow" w:cs="Arial"/>
                <w:sz w:val="20"/>
                <w:szCs w:val="20"/>
              </w:rPr>
            </w:pP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1C632" w14:textId="1B4977AA" w:rsidR="00DD5A35" w:rsidRPr="00617A4B" w:rsidRDefault="00DD5A35" w:rsidP="00DD5A35">
            <w:pPr>
              <w:spacing w:after="0"/>
              <w:rPr>
                <w:rFonts w:ascii="Arial Narrow" w:hAnsi="Arial Narrow" w:cs="Arial"/>
                <w:sz w:val="20"/>
                <w:szCs w:val="20"/>
              </w:rPr>
            </w:pP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74FAD4" w14:textId="553632D8" w:rsidR="00DD5A35" w:rsidRPr="00617A4B" w:rsidRDefault="00DD5A35" w:rsidP="00DD5A35">
            <w:pPr>
              <w:spacing w:after="0"/>
              <w:rPr>
                <w:rFonts w:ascii="Arial Narrow" w:hAnsi="Arial Narrow" w:cs="Arial"/>
                <w:sz w:val="20"/>
                <w:szCs w:val="20"/>
              </w:rPr>
            </w:pPr>
          </w:p>
        </w:tc>
      </w:tr>
      <w:tr w:rsidR="00DD5A35" w:rsidRPr="00B32FF3" w14:paraId="13883957" w14:textId="77777777" w:rsidTr="00143481">
        <w:trPr>
          <w:trHeight w:val="86"/>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02EF9F" w14:textId="77777777" w:rsidR="00DD5A35" w:rsidRDefault="00DD5A35" w:rsidP="00DD5A35">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5249A69B" w14:textId="2F70B52F"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Maths</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53687" w14:textId="77777777" w:rsidR="00DD5A35" w:rsidRPr="00617A4B" w:rsidRDefault="00DD5A35" w:rsidP="00DD5A35">
            <w:pPr>
              <w:spacing w:after="0"/>
              <w:rPr>
                <w:rFonts w:ascii="Arial Narrow" w:hAnsi="Arial Narrow" w:cs="Arial"/>
                <w:sz w:val="20"/>
                <w:szCs w:val="20"/>
              </w:rPr>
            </w:pP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8972A1" w14:textId="731910C4"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F8107" w14:textId="00D3610E" w:rsidR="00DD5A35" w:rsidRPr="00617A4B" w:rsidRDefault="00DD5A35" w:rsidP="00DD5A35">
            <w:pPr>
              <w:spacing w:after="0"/>
              <w:rPr>
                <w:rFonts w:ascii="Arial Narrow" w:hAnsi="Arial Narrow" w:cs="Arial"/>
                <w:sz w:val="20"/>
                <w:szCs w:val="20"/>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5AACE" w14:textId="70D39A4D"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7682B1" w14:textId="2880D0B6" w:rsidR="00DD5A35" w:rsidRPr="00617A4B" w:rsidRDefault="00DD5A35" w:rsidP="00DD5A35">
            <w:pPr>
              <w:spacing w:after="0"/>
              <w:rPr>
                <w:rFonts w:ascii="Arial Narrow" w:hAnsi="Arial Narrow" w:cs="Arial"/>
                <w:sz w:val="20"/>
                <w:szCs w:val="20"/>
              </w:rPr>
            </w:pP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0A2AF" w14:textId="099B5E64" w:rsidR="00DD5A35" w:rsidRPr="00617A4B" w:rsidRDefault="00DD5A35" w:rsidP="00DD5A35">
            <w:pPr>
              <w:spacing w:after="0"/>
              <w:rPr>
                <w:rFonts w:ascii="Arial Narrow" w:hAnsi="Arial Narrow" w:cs="Arial"/>
                <w:sz w:val="20"/>
                <w:szCs w:val="20"/>
              </w:rPr>
            </w:pP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AFACE2" w14:textId="5B954C42" w:rsidR="00DD5A35" w:rsidRPr="00617A4B" w:rsidRDefault="00DD5A35" w:rsidP="00DD5A35">
            <w:pPr>
              <w:spacing w:after="0"/>
              <w:rPr>
                <w:rFonts w:ascii="Arial Narrow" w:hAnsi="Arial Narrow" w:cs="Arial"/>
                <w:sz w:val="20"/>
                <w:szCs w:val="20"/>
              </w:rPr>
            </w:pPr>
          </w:p>
        </w:tc>
      </w:tr>
      <w:tr w:rsidR="00DD5A35" w:rsidRPr="00B32FF3" w14:paraId="645C52A2" w14:textId="77777777" w:rsidTr="00143481">
        <w:trPr>
          <w:trHeight w:val="87"/>
        </w:trPr>
        <w:tc>
          <w:tcPr>
            <w:tcW w:w="147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0BC6720" w14:textId="7FB07F79" w:rsidR="00DD5A35" w:rsidRPr="00617A4B" w:rsidRDefault="00DD5A35" w:rsidP="00DD5A35">
            <w:pPr>
              <w:pStyle w:val="TableRow"/>
              <w:ind w:left="29"/>
              <w:rPr>
                <w:rFonts w:ascii="Arial Narrow" w:hAnsi="Arial Narrow" w:cs="Arial"/>
                <w:sz w:val="20"/>
                <w:szCs w:val="20"/>
              </w:rPr>
            </w:pPr>
            <w:r>
              <w:rPr>
                <w:rFonts w:ascii="Arial Narrow" w:hAnsi="Arial Narrow" w:cs="Arial"/>
                <w:sz w:val="20"/>
                <w:szCs w:val="20"/>
              </w:rPr>
              <w:t>2023/24– At Greater Depth</w:t>
            </w: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025C11DD" w14:textId="4B8479F6"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Year</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D8B6711" w14:textId="58F1D8CC" w:rsidR="00DD5A35" w:rsidRDefault="00DD5A35" w:rsidP="00DD5A35">
            <w:pPr>
              <w:spacing w:after="0"/>
              <w:jc w:val="center"/>
              <w:rPr>
                <w:rFonts w:ascii="Arial Narrow" w:hAnsi="Arial Narrow" w:cs="Arial"/>
                <w:sz w:val="20"/>
                <w:szCs w:val="20"/>
              </w:rPr>
            </w:pPr>
            <w:r>
              <w:rPr>
                <w:rFonts w:ascii="Arial Narrow" w:hAnsi="Arial Narrow" w:cs="Arial"/>
                <w:sz w:val="20"/>
                <w:szCs w:val="20"/>
              </w:rPr>
              <w:t>EYFS</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1260E33" w14:textId="1E06FFAE"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1</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BFB75DF" w14:textId="3E5B2B45"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2</w:t>
            </w: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5D776" w14:textId="4A97C2DE"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3</w:t>
            </w: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4878F79" w14:textId="3B1B9F75"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4</w:t>
            </w: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F980B59" w14:textId="2DC1190E"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5</w:t>
            </w: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6CD12EF" w14:textId="63EB07D9" w:rsidR="00DD5A35" w:rsidRPr="00617A4B" w:rsidRDefault="00DD5A35" w:rsidP="00DD5A35">
            <w:pPr>
              <w:spacing w:after="0"/>
              <w:jc w:val="center"/>
              <w:rPr>
                <w:rFonts w:ascii="Arial Narrow" w:hAnsi="Arial Narrow" w:cs="Arial"/>
                <w:sz w:val="20"/>
                <w:szCs w:val="20"/>
              </w:rPr>
            </w:pPr>
            <w:r>
              <w:rPr>
                <w:rFonts w:ascii="Arial Narrow" w:hAnsi="Arial Narrow" w:cs="Arial"/>
                <w:sz w:val="20"/>
                <w:szCs w:val="20"/>
              </w:rPr>
              <w:t>6</w:t>
            </w:r>
          </w:p>
        </w:tc>
      </w:tr>
      <w:tr w:rsidR="00DD5A35" w:rsidRPr="00B32FF3" w14:paraId="1431C81C" w14:textId="77777777" w:rsidTr="00143481">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6B68029" w14:textId="77777777" w:rsidR="00DD5A35" w:rsidRDefault="00DD5A35" w:rsidP="00DD5A35">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6A3DF02F" w14:textId="4A9900E6"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Read</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DF578" w14:textId="16BAA1A0" w:rsidR="00DD5A35" w:rsidRPr="00617A4B" w:rsidRDefault="00DD5A35" w:rsidP="001D4EB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42E03" w14:textId="6D18D4F0"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61B5C" w14:textId="2A6A32A8" w:rsidR="00DD5A35" w:rsidRPr="00617A4B" w:rsidRDefault="00DD5A35" w:rsidP="00DD5A35">
            <w:pPr>
              <w:spacing w:after="0"/>
              <w:rPr>
                <w:rFonts w:ascii="Arial Narrow" w:hAnsi="Arial Narrow" w:cs="Arial"/>
                <w:sz w:val="20"/>
                <w:szCs w:val="20"/>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E44BF9" w14:textId="52087B2C"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3681A" w14:textId="5DA65B46" w:rsidR="00DD5A35" w:rsidRPr="00617A4B" w:rsidRDefault="00DD5A35" w:rsidP="00DD5A35">
            <w:pPr>
              <w:spacing w:after="0"/>
              <w:rPr>
                <w:rFonts w:ascii="Arial Narrow" w:hAnsi="Arial Narrow" w:cs="Arial"/>
                <w:sz w:val="20"/>
                <w:szCs w:val="20"/>
              </w:rPr>
            </w:pP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D5C59" w14:textId="4CC5DC6F" w:rsidR="00DD5A35" w:rsidRPr="00617A4B" w:rsidRDefault="00DD5A35" w:rsidP="00DD5A35">
            <w:pPr>
              <w:spacing w:after="0"/>
              <w:rPr>
                <w:rFonts w:ascii="Arial Narrow" w:hAnsi="Arial Narrow" w:cs="Arial"/>
                <w:sz w:val="20"/>
                <w:szCs w:val="20"/>
              </w:rPr>
            </w:pP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5F7C56" w14:textId="359268A9" w:rsidR="00DD5A35" w:rsidRPr="00617A4B" w:rsidRDefault="00DD5A35" w:rsidP="00DD5A35">
            <w:pPr>
              <w:spacing w:after="0"/>
              <w:rPr>
                <w:rFonts w:ascii="Arial Narrow" w:hAnsi="Arial Narrow" w:cs="Arial"/>
                <w:sz w:val="20"/>
                <w:szCs w:val="20"/>
              </w:rPr>
            </w:pPr>
          </w:p>
        </w:tc>
      </w:tr>
      <w:tr w:rsidR="00DD5A35" w:rsidRPr="00B32FF3" w14:paraId="2DAD7E60" w14:textId="77777777" w:rsidTr="00143481">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4D69DFB" w14:textId="77777777" w:rsidR="00DD5A35" w:rsidRDefault="00DD5A35" w:rsidP="00DD5A35">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3CCCEF39" w14:textId="7633AA0B"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Write</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7BB14" w14:textId="10D73984" w:rsidR="00DD5A35" w:rsidRPr="00617A4B" w:rsidRDefault="00DD5A35" w:rsidP="001D4EB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243FD" w14:textId="40DB6468"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F6F20F" w14:textId="29C5519D" w:rsidR="00DD5A35" w:rsidRPr="00617A4B" w:rsidRDefault="00DD5A35" w:rsidP="00DD5A35">
            <w:pPr>
              <w:spacing w:after="0"/>
              <w:rPr>
                <w:rFonts w:ascii="Arial Narrow" w:hAnsi="Arial Narrow" w:cs="Arial"/>
                <w:sz w:val="20"/>
                <w:szCs w:val="20"/>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12FA5" w14:textId="43338014"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7DB312" w14:textId="699639C7" w:rsidR="00DD5A35" w:rsidRPr="00617A4B" w:rsidRDefault="00DD5A35" w:rsidP="00DD5A35">
            <w:pPr>
              <w:spacing w:after="0"/>
              <w:rPr>
                <w:rFonts w:ascii="Arial Narrow" w:hAnsi="Arial Narrow" w:cs="Arial"/>
                <w:sz w:val="20"/>
                <w:szCs w:val="20"/>
              </w:rPr>
            </w:pP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4B8331" w14:textId="16C047FC" w:rsidR="00DD5A35" w:rsidRPr="00617A4B" w:rsidRDefault="00DD5A35" w:rsidP="00DD5A35">
            <w:pPr>
              <w:spacing w:after="0"/>
              <w:rPr>
                <w:rFonts w:ascii="Arial Narrow" w:hAnsi="Arial Narrow" w:cs="Arial"/>
                <w:sz w:val="20"/>
                <w:szCs w:val="20"/>
              </w:rPr>
            </w:pP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78EC9" w14:textId="1F478B86" w:rsidR="00DD5A35" w:rsidRPr="00617A4B" w:rsidRDefault="00DD5A35" w:rsidP="00DD5A35">
            <w:pPr>
              <w:spacing w:after="0"/>
              <w:rPr>
                <w:rFonts w:ascii="Arial Narrow" w:hAnsi="Arial Narrow" w:cs="Arial"/>
                <w:sz w:val="20"/>
                <w:szCs w:val="20"/>
              </w:rPr>
            </w:pPr>
          </w:p>
        </w:tc>
      </w:tr>
      <w:tr w:rsidR="00DD5A35" w:rsidRPr="00B32FF3" w14:paraId="0BEBF95E" w14:textId="77777777" w:rsidTr="00143481">
        <w:trPr>
          <w:trHeight w:val="86"/>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D5FC0B" w14:textId="77777777" w:rsidR="00DD5A35" w:rsidRDefault="00DD5A35" w:rsidP="00DD5A35">
            <w:pPr>
              <w:pStyle w:val="TableRow"/>
              <w:ind w:left="29"/>
              <w:rPr>
                <w:rFonts w:ascii="Arial Narrow" w:hAnsi="Arial Narrow" w:cs="Arial"/>
                <w:sz w:val="20"/>
                <w:szCs w:val="20"/>
              </w:rPr>
            </w:pPr>
          </w:p>
        </w:tc>
        <w:tc>
          <w:tcPr>
            <w:tcW w:w="13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0" w:type="dxa"/>
              <w:left w:w="108" w:type="dxa"/>
              <w:bottom w:w="0" w:type="dxa"/>
              <w:right w:w="108" w:type="dxa"/>
            </w:tcMar>
          </w:tcPr>
          <w:p w14:paraId="3CEC6FCE" w14:textId="0A655DEA" w:rsidR="00DD5A35" w:rsidRPr="00617A4B" w:rsidRDefault="00DD5A35" w:rsidP="00DD5A35">
            <w:pPr>
              <w:spacing w:after="0"/>
              <w:rPr>
                <w:rFonts w:ascii="Arial Narrow" w:hAnsi="Arial Narrow" w:cs="Arial"/>
                <w:sz w:val="20"/>
                <w:szCs w:val="20"/>
              </w:rPr>
            </w:pPr>
            <w:r>
              <w:rPr>
                <w:rFonts w:ascii="Arial Narrow" w:hAnsi="Arial Narrow" w:cs="Arial"/>
                <w:sz w:val="20"/>
                <w:szCs w:val="20"/>
              </w:rPr>
              <w:t>Maths</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01498" w14:textId="2BC62DE2" w:rsidR="00DD5A35" w:rsidRPr="00617A4B" w:rsidRDefault="00DD5A35" w:rsidP="001D4EB3">
            <w:pPr>
              <w:spacing w:after="0"/>
              <w:jc w:val="center"/>
              <w:rPr>
                <w:rFonts w:ascii="Arial Narrow" w:hAnsi="Arial Narrow" w:cs="Arial"/>
                <w:sz w:val="20"/>
                <w:szCs w:val="20"/>
              </w:rPr>
            </w:pPr>
            <w:r>
              <w:rPr>
                <w:rFonts w:ascii="Arial Narrow" w:hAnsi="Arial Narrow" w:cs="Arial"/>
                <w:sz w:val="20"/>
                <w:szCs w:val="20"/>
              </w:rPr>
              <w:t>N/A</w:t>
            </w:r>
          </w:p>
        </w:tc>
        <w:tc>
          <w:tcPr>
            <w:tcW w:w="11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A0827" w14:textId="49598E97"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67A399" w14:textId="536A9C70" w:rsidR="00DD5A35" w:rsidRPr="00617A4B" w:rsidRDefault="00DD5A35" w:rsidP="00DD5A35">
            <w:pPr>
              <w:spacing w:after="0"/>
              <w:rPr>
                <w:rFonts w:ascii="Arial Narrow" w:hAnsi="Arial Narrow" w:cs="Arial"/>
                <w:sz w:val="20"/>
                <w:szCs w:val="20"/>
              </w:rPr>
            </w:pPr>
          </w:p>
        </w:tc>
        <w:tc>
          <w:tcPr>
            <w:tcW w:w="11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BFFD8" w14:textId="19E7245C" w:rsidR="00DD5A35" w:rsidRPr="00617A4B" w:rsidRDefault="00DD5A35" w:rsidP="00DD5A35">
            <w:pPr>
              <w:spacing w:after="0"/>
              <w:rPr>
                <w:rFonts w:ascii="Arial Narrow" w:hAnsi="Arial Narrow" w:cs="Arial"/>
                <w:sz w:val="20"/>
                <w:szCs w:val="20"/>
              </w:rPr>
            </w:pPr>
          </w:p>
        </w:tc>
        <w:tc>
          <w:tcPr>
            <w:tcW w:w="109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2E472" w14:textId="4357C9D7" w:rsidR="00DD5A35" w:rsidRPr="00617A4B" w:rsidRDefault="00DD5A35" w:rsidP="00DD5A35">
            <w:pPr>
              <w:spacing w:after="0"/>
              <w:rPr>
                <w:rFonts w:ascii="Arial Narrow" w:hAnsi="Arial Narrow" w:cs="Arial"/>
                <w:sz w:val="20"/>
                <w:szCs w:val="20"/>
              </w:rPr>
            </w:pPr>
          </w:p>
        </w:tc>
        <w:tc>
          <w:tcPr>
            <w:tcW w:w="10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52E798" w14:textId="4016BCDA" w:rsidR="00DD5A35" w:rsidRPr="00617A4B" w:rsidRDefault="00DD5A35" w:rsidP="00DD5A35">
            <w:pPr>
              <w:spacing w:after="0"/>
              <w:rPr>
                <w:rFonts w:ascii="Arial Narrow" w:hAnsi="Arial Narrow" w:cs="Arial"/>
                <w:sz w:val="20"/>
                <w:szCs w:val="20"/>
              </w:rPr>
            </w:pPr>
          </w:p>
        </w:tc>
        <w:tc>
          <w:tcPr>
            <w:tcW w:w="109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323A9" w14:textId="43341502" w:rsidR="00DD5A35" w:rsidRPr="00617A4B" w:rsidRDefault="00DD5A35" w:rsidP="00DD5A35">
            <w:pPr>
              <w:spacing w:after="0"/>
              <w:rPr>
                <w:rFonts w:ascii="Arial Narrow" w:hAnsi="Arial Narrow" w:cs="Arial"/>
                <w:sz w:val="20"/>
                <w:szCs w:val="20"/>
              </w:rPr>
            </w:pPr>
          </w:p>
        </w:tc>
      </w:tr>
      <w:tr w:rsidR="00DD5A35" w:rsidRPr="00B32FF3" w14:paraId="66998977" w14:textId="77777777" w:rsidTr="00143481">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EBA24" w14:textId="172708F4" w:rsidR="00DD5A35" w:rsidRPr="00E27862" w:rsidRDefault="00DD5A35" w:rsidP="00DD5A35">
            <w:pPr>
              <w:pStyle w:val="TableRow"/>
              <w:ind w:left="29"/>
              <w:rPr>
                <w:rFonts w:cs="Arial"/>
                <w:color w:val="auto"/>
              </w:rPr>
            </w:pPr>
            <w:r>
              <w:rPr>
                <w:rFonts w:ascii="Arial Narrow" w:hAnsi="Arial Narrow" w:cs="Arial"/>
                <w:sz w:val="20"/>
                <w:szCs w:val="20"/>
              </w:rPr>
              <w:lastRenderedPageBreak/>
              <w:t xml:space="preserve">PP Group </w:t>
            </w:r>
            <w:r w:rsidRPr="00617A4B">
              <w:rPr>
                <w:rFonts w:ascii="Arial Narrow" w:hAnsi="Arial Narrow" w:cs="Arial"/>
                <w:sz w:val="20"/>
                <w:szCs w:val="20"/>
              </w:rPr>
              <w:t>Accelerated progress in reading, writing and maths (In year progress in TA, Test, KS1-2)</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3A81" w14:textId="642EE99E" w:rsidR="00DD5A35" w:rsidRDefault="00DD5A35" w:rsidP="00DD5A35">
            <w:pPr>
              <w:spacing w:after="0"/>
              <w:rPr>
                <w:rFonts w:ascii="Arial Narrow" w:hAnsi="Arial Narrow" w:cs="Arial"/>
                <w:sz w:val="20"/>
                <w:szCs w:val="20"/>
              </w:rPr>
            </w:pPr>
            <w:r w:rsidRPr="00617A4B">
              <w:rPr>
                <w:rFonts w:ascii="Arial Narrow" w:hAnsi="Arial Narrow" w:cs="Arial"/>
                <w:sz w:val="20"/>
                <w:szCs w:val="20"/>
              </w:rPr>
              <w:t xml:space="preserve">Narrow the gap between PP and Non-PP children in progress in reading, writing and </w:t>
            </w:r>
            <w:proofErr w:type="gramStart"/>
            <w:r w:rsidRPr="00617A4B">
              <w:rPr>
                <w:rFonts w:ascii="Arial Narrow" w:hAnsi="Arial Narrow" w:cs="Arial"/>
                <w:sz w:val="20"/>
                <w:szCs w:val="20"/>
              </w:rPr>
              <w:t>maths</w:t>
            </w:r>
            <w:proofErr w:type="gramEnd"/>
          </w:p>
          <w:p w14:paraId="44C433BD" w14:textId="77777777" w:rsidR="00DD5A35" w:rsidRDefault="00DD5A35" w:rsidP="00DD5A35">
            <w:pPr>
              <w:spacing w:after="0"/>
              <w:rPr>
                <w:rFonts w:ascii="Arial Narrow" w:hAnsi="Arial Narrow" w:cs="Arial"/>
                <w:sz w:val="20"/>
                <w:szCs w:val="20"/>
              </w:rPr>
            </w:pPr>
            <w:r>
              <w:rPr>
                <w:rFonts w:ascii="Arial Narrow" w:hAnsi="Arial Narrow" w:cs="Arial"/>
                <w:sz w:val="20"/>
                <w:szCs w:val="20"/>
              </w:rPr>
              <w:t xml:space="preserve">Improve % of PP children making expected or better than expected </w:t>
            </w:r>
            <w:proofErr w:type="gramStart"/>
            <w:r>
              <w:rPr>
                <w:rFonts w:ascii="Arial Narrow" w:hAnsi="Arial Narrow" w:cs="Arial"/>
                <w:sz w:val="20"/>
                <w:szCs w:val="20"/>
              </w:rPr>
              <w:t>progress</w:t>
            </w:r>
            <w:proofErr w:type="gramEnd"/>
          </w:p>
          <w:p w14:paraId="7233BB4E" w14:textId="77777777" w:rsidR="00DD5A35" w:rsidRDefault="00045D43" w:rsidP="00DD5A35">
            <w:pPr>
              <w:spacing w:after="0"/>
              <w:rPr>
                <w:rFonts w:ascii="Arial Narrow" w:hAnsi="Arial Narrow" w:cs="Arial"/>
                <w:sz w:val="20"/>
                <w:szCs w:val="20"/>
              </w:rPr>
            </w:pPr>
            <w:r>
              <w:rPr>
                <w:rFonts w:ascii="Arial Narrow" w:hAnsi="Arial Narrow" w:cs="Arial"/>
                <w:sz w:val="20"/>
                <w:szCs w:val="20"/>
              </w:rPr>
              <w:t xml:space="preserve">We will note here the children who make expected or better than </w:t>
            </w:r>
            <w:proofErr w:type="gramStart"/>
            <w:r>
              <w:rPr>
                <w:rFonts w:ascii="Arial Narrow" w:hAnsi="Arial Narrow" w:cs="Arial"/>
                <w:sz w:val="20"/>
                <w:szCs w:val="20"/>
              </w:rPr>
              <w:t>progress</w:t>
            </w:r>
            <w:proofErr w:type="gramEnd"/>
            <w:r>
              <w:rPr>
                <w:rFonts w:ascii="Arial Narrow" w:hAnsi="Arial Narrow" w:cs="Arial"/>
                <w:sz w:val="20"/>
                <w:szCs w:val="20"/>
              </w:rPr>
              <w:t xml:space="preserve"> </w:t>
            </w:r>
          </w:p>
          <w:p w14:paraId="52A7333E" w14:textId="152CBED2" w:rsidR="00045D43" w:rsidRDefault="00045D43" w:rsidP="00DD5A35">
            <w:pPr>
              <w:spacing w:after="0"/>
              <w:rPr>
                <w:rFonts w:ascii="Arial Narrow" w:hAnsi="Arial Narrow" w:cs="Arial"/>
                <w:sz w:val="20"/>
                <w:szCs w:val="20"/>
              </w:rPr>
            </w:pPr>
            <w:r>
              <w:rPr>
                <w:rFonts w:ascii="Arial Narrow" w:hAnsi="Arial Narrow" w:cs="Arial"/>
                <w:sz w:val="20"/>
                <w:szCs w:val="20"/>
              </w:rPr>
              <w:t>Progress is measured by previous Key Stage Result and where the child achieves at the end of the school year – if they move from</w:t>
            </w:r>
            <w:r w:rsidR="00F623EE">
              <w:rPr>
                <w:rFonts w:ascii="Arial Narrow" w:hAnsi="Arial Narrow" w:cs="Arial"/>
                <w:sz w:val="20"/>
                <w:szCs w:val="20"/>
              </w:rPr>
              <w:t xml:space="preserve"> working towards to working towards, from</w:t>
            </w:r>
            <w:r>
              <w:rPr>
                <w:rFonts w:ascii="Arial Narrow" w:hAnsi="Arial Narrow" w:cs="Arial"/>
                <w:sz w:val="20"/>
                <w:szCs w:val="20"/>
              </w:rPr>
              <w:t xml:space="preserve"> at level to </w:t>
            </w:r>
            <w:proofErr w:type="spellStart"/>
            <w:r>
              <w:rPr>
                <w:rFonts w:ascii="Arial Narrow" w:hAnsi="Arial Narrow" w:cs="Arial"/>
                <w:sz w:val="20"/>
                <w:szCs w:val="20"/>
              </w:rPr>
              <w:t>at</w:t>
            </w:r>
            <w:proofErr w:type="spellEnd"/>
            <w:r>
              <w:rPr>
                <w:rFonts w:ascii="Arial Narrow" w:hAnsi="Arial Narrow" w:cs="Arial"/>
                <w:sz w:val="20"/>
                <w:szCs w:val="20"/>
              </w:rPr>
              <w:t xml:space="preserve"> level or greater depth to greater depth </w:t>
            </w:r>
            <w:r w:rsidR="00F623EE">
              <w:rPr>
                <w:rFonts w:ascii="Arial Narrow" w:hAnsi="Arial Narrow" w:cs="Arial"/>
                <w:sz w:val="20"/>
                <w:szCs w:val="20"/>
              </w:rPr>
              <w:t>– this is expected progress. (Obviously, we want children to achieve better than expected progress – but this is expected)</w:t>
            </w:r>
          </w:p>
          <w:p w14:paraId="4ECD7C48" w14:textId="764BF5C4" w:rsidR="00F623EE" w:rsidRDefault="00F623EE" w:rsidP="00DD5A35">
            <w:pPr>
              <w:spacing w:after="0"/>
              <w:rPr>
                <w:rFonts w:ascii="Arial Narrow" w:hAnsi="Arial Narrow" w:cs="Arial"/>
                <w:sz w:val="20"/>
                <w:szCs w:val="20"/>
              </w:rPr>
            </w:pPr>
            <w:r>
              <w:rPr>
                <w:rFonts w:ascii="Arial Narrow" w:hAnsi="Arial Narrow" w:cs="Arial"/>
                <w:sz w:val="20"/>
                <w:szCs w:val="20"/>
              </w:rPr>
              <w:t>We will indicate those working below.</w:t>
            </w:r>
          </w:p>
          <w:p w14:paraId="0C7954A6" w14:textId="5284AF38" w:rsidR="00F623EE" w:rsidRDefault="00F623EE" w:rsidP="00DD5A35">
            <w:pPr>
              <w:spacing w:after="0"/>
              <w:rPr>
                <w:rFonts w:ascii="Arial Narrow" w:hAnsi="Arial Narrow" w:cs="Arial"/>
                <w:sz w:val="20"/>
                <w:szCs w:val="20"/>
              </w:rPr>
            </w:pPr>
            <w:r>
              <w:rPr>
                <w:rFonts w:ascii="Arial Narrow" w:hAnsi="Arial Narrow" w:cs="Arial"/>
                <w:sz w:val="20"/>
                <w:szCs w:val="20"/>
              </w:rPr>
              <w:t>If they move from below to working towards, working towards to at level, at level to greater depth this is better than expected progress.</w:t>
            </w:r>
          </w:p>
          <w:p w14:paraId="4742CE1C" w14:textId="651F166D" w:rsidR="00501982" w:rsidRDefault="00501982" w:rsidP="00DD5A35">
            <w:pPr>
              <w:spacing w:after="0"/>
              <w:rPr>
                <w:rFonts w:ascii="Arial Narrow" w:hAnsi="Arial Narrow" w:cs="Arial"/>
                <w:sz w:val="20"/>
                <w:szCs w:val="20"/>
              </w:rPr>
            </w:pPr>
            <w:r>
              <w:rPr>
                <w:rFonts w:ascii="Arial Narrow" w:hAnsi="Arial Narrow" w:cs="Arial"/>
                <w:sz w:val="20"/>
                <w:szCs w:val="20"/>
              </w:rPr>
              <w:t>Red numbers indicate – m</w:t>
            </w:r>
            <w:r w:rsidR="00897BA2">
              <w:rPr>
                <w:rFonts w:ascii="Arial Narrow" w:hAnsi="Arial Narrow" w:cs="Arial"/>
                <w:sz w:val="20"/>
                <w:szCs w:val="20"/>
              </w:rPr>
              <w:t>oved down attainment band</w:t>
            </w:r>
            <w:r>
              <w:rPr>
                <w:rFonts w:ascii="Arial Narrow" w:hAnsi="Arial Narrow" w:cs="Arial"/>
                <w:sz w:val="20"/>
                <w:szCs w:val="20"/>
              </w:rPr>
              <w:t xml:space="preserve"> – less than expected </w:t>
            </w:r>
            <w:proofErr w:type="gramStart"/>
            <w:r>
              <w:rPr>
                <w:rFonts w:ascii="Arial Narrow" w:hAnsi="Arial Narrow" w:cs="Arial"/>
                <w:sz w:val="20"/>
                <w:szCs w:val="20"/>
              </w:rPr>
              <w:t>progress</w:t>
            </w:r>
            <w:proofErr w:type="gramEnd"/>
          </w:p>
          <w:p w14:paraId="4843CA82" w14:textId="71D4CFF8" w:rsidR="00501982" w:rsidRDefault="00501982" w:rsidP="00DD5A35">
            <w:pPr>
              <w:spacing w:after="0"/>
              <w:rPr>
                <w:rFonts w:ascii="Arial Narrow" w:hAnsi="Arial Narrow" w:cs="Arial"/>
                <w:sz w:val="20"/>
                <w:szCs w:val="20"/>
              </w:rPr>
            </w:pPr>
            <w:r>
              <w:rPr>
                <w:rFonts w:ascii="Arial Narrow" w:hAnsi="Arial Narrow" w:cs="Arial"/>
                <w:sz w:val="20"/>
                <w:szCs w:val="20"/>
              </w:rPr>
              <w:t xml:space="preserve">Black numbers indicate – maintained </w:t>
            </w:r>
            <w:r w:rsidR="00897BA2">
              <w:rPr>
                <w:rFonts w:ascii="Arial Narrow" w:hAnsi="Arial Narrow" w:cs="Arial"/>
                <w:sz w:val="20"/>
                <w:szCs w:val="20"/>
              </w:rPr>
              <w:t>attainment band</w:t>
            </w:r>
            <w:r>
              <w:rPr>
                <w:rFonts w:ascii="Arial Narrow" w:hAnsi="Arial Narrow" w:cs="Arial"/>
                <w:sz w:val="20"/>
                <w:szCs w:val="20"/>
              </w:rPr>
              <w:t xml:space="preserve"> – good level of </w:t>
            </w:r>
            <w:proofErr w:type="gramStart"/>
            <w:r>
              <w:rPr>
                <w:rFonts w:ascii="Arial Narrow" w:hAnsi="Arial Narrow" w:cs="Arial"/>
                <w:sz w:val="20"/>
                <w:szCs w:val="20"/>
              </w:rPr>
              <w:t>progress</w:t>
            </w:r>
            <w:proofErr w:type="gramEnd"/>
          </w:p>
          <w:p w14:paraId="1EF84A22" w14:textId="35C1C7D0" w:rsidR="00501982" w:rsidRDefault="00501982" w:rsidP="00DD5A35">
            <w:pPr>
              <w:spacing w:after="0"/>
              <w:rPr>
                <w:rFonts w:ascii="Arial Narrow" w:hAnsi="Arial Narrow" w:cs="Arial"/>
                <w:sz w:val="20"/>
                <w:szCs w:val="20"/>
              </w:rPr>
            </w:pPr>
            <w:r>
              <w:rPr>
                <w:rFonts w:ascii="Arial Narrow" w:hAnsi="Arial Narrow" w:cs="Arial"/>
                <w:sz w:val="20"/>
                <w:szCs w:val="20"/>
              </w:rPr>
              <w:t>Green numbers indicate – improved attainment band</w:t>
            </w:r>
            <w:r w:rsidR="00897BA2">
              <w:rPr>
                <w:rFonts w:ascii="Arial Narrow" w:hAnsi="Arial Narrow" w:cs="Arial"/>
                <w:sz w:val="20"/>
                <w:szCs w:val="20"/>
              </w:rPr>
              <w:t xml:space="preserve"> – better than good </w:t>
            </w:r>
            <w:proofErr w:type="gramStart"/>
            <w:r w:rsidR="00897BA2">
              <w:rPr>
                <w:rFonts w:ascii="Arial Narrow" w:hAnsi="Arial Narrow" w:cs="Arial"/>
                <w:sz w:val="20"/>
                <w:szCs w:val="20"/>
              </w:rPr>
              <w:t>progress</w:t>
            </w:r>
            <w:proofErr w:type="gramEnd"/>
          </w:p>
          <w:p w14:paraId="0893E2AF" w14:textId="35FE006C" w:rsidR="00C50DC6" w:rsidRDefault="009E6C6F" w:rsidP="00DD5A35">
            <w:pPr>
              <w:spacing w:after="0"/>
              <w:rPr>
                <w:rFonts w:ascii="Arial Narrow" w:hAnsi="Arial Narrow" w:cs="Arial"/>
                <w:color w:val="7030A0"/>
                <w:sz w:val="20"/>
                <w:szCs w:val="20"/>
              </w:rPr>
            </w:pPr>
            <w:proofErr w:type="gramStart"/>
            <w:r w:rsidRPr="00C50DC6">
              <w:rPr>
                <w:rFonts w:ascii="Arial Narrow" w:hAnsi="Arial Narrow" w:cs="Arial"/>
                <w:color w:val="7030A0"/>
                <w:sz w:val="20"/>
                <w:szCs w:val="20"/>
              </w:rPr>
              <w:t>So</w:t>
            </w:r>
            <w:proofErr w:type="gramEnd"/>
            <w:r w:rsidRPr="00C50DC6">
              <w:rPr>
                <w:rFonts w:ascii="Arial Narrow" w:hAnsi="Arial Narrow" w:cs="Arial"/>
                <w:color w:val="7030A0"/>
                <w:sz w:val="20"/>
                <w:szCs w:val="20"/>
              </w:rPr>
              <w:t xml:space="preserve"> in 2021/22 all </w:t>
            </w:r>
            <w:r w:rsidR="0093032B">
              <w:rPr>
                <w:rFonts w:ascii="Arial Narrow" w:hAnsi="Arial Narrow" w:cs="Arial"/>
                <w:color w:val="7030A0"/>
                <w:sz w:val="20"/>
                <w:szCs w:val="20"/>
              </w:rPr>
              <w:t xml:space="preserve">PP </w:t>
            </w:r>
            <w:r w:rsidRPr="00C50DC6">
              <w:rPr>
                <w:rFonts w:ascii="Arial Narrow" w:hAnsi="Arial Narrow" w:cs="Arial"/>
                <w:color w:val="7030A0"/>
                <w:sz w:val="20"/>
                <w:szCs w:val="20"/>
              </w:rPr>
              <w:t>children</w:t>
            </w:r>
            <w:r w:rsidR="0093032B">
              <w:rPr>
                <w:rFonts w:ascii="Arial Narrow" w:hAnsi="Arial Narrow" w:cs="Arial"/>
                <w:color w:val="7030A0"/>
                <w:sz w:val="20"/>
                <w:szCs w:val="20"/>
              </w:rPr>
              <w:t xml:space="preserve"> made</w:t>
            </w:r>
            <w:r w:rsidRPr="00C50DC6">
              <w:rPr>
                <w:rFonts w:ascii="Arial Narrow" w:hAnsi="Arial Narrow" w:cs="Arial"/>
                <w:color w:val="7030A0"/>
                <w:sz w:val="20"/>
                <w:szCs w:val="20"/>
              </w:rPr>
              <w:t xml:space="preserve"> good or better progress</w:t>
            </w:r>
            <w:r w:rsidR="00C50DC6">
              <w:rPr>
                <w:rFonts w:ascii="Arial Narrow" w:hAnsi="Arial Narrow" w:cs="Arial"/>
                <w:color w:val="7030A0"/>
                <w:sz w:val="20"/>
                <w:szCs w:val="20"/>
              </w:rPr>
              <w:t xml:space="preserve"> – 22 out of 22 examples</w:t>
            </w:r>
          </w:p>
          <w:p w14:paraId="661B5066" w14:textId="5F0D68DF" w:rsidR="009E6C6F" w:rsidRDefault="00C50DC6" w:rsidP="00DD5A35">
            <w:pPr>
              <w:spacing w:after="0"/>
              <w:rPr>
                <w:rFonts w:ascii="Arial Narrow" w:hAnsi="Arial Narrow" w:cs="Arial"/>
                <w:color w:val="7030A0"/>
                <w:sz w:val="20"/>
                <w:szCs w:val="20"/>
              </w:rPr>
            </w:pPr>
            <w:r>
              <w:rPr>
                <w:rFonts w:ascii="Arial Narrow" w:hAnsi="Arial Narrow" w:cs="Arial"/>
                <w:color w:val="7030A0"/>
                <w:sz w:val="20"/>
                <w:szCs w:val="20"/>
              </w:rPr>
              <w:t xml:space="preserve">2021/22 In Y1-6 we saw 8 out of 19 examples of </w:t>
            </w:r>
            <w:r w:rsidR="0093032B">
              <w:rPr>
                <w:rFonts w:ascii="Arial Narrow" w:hAnsi="Arial Narrow" w:cs="Arial"/>
                <w:color w:val="7030A0"/>
                <w:sz w:val="20"/>
                <w:szCs w:val="20"/>
              </w:rPr>
              <w:t xml:space="preserve">even </w:t>
            </w:r>
            <w:r>
              <w:rPr>
                <w:rFonts w:ascii="Arial Narrow" w:hAnsi="Arial Narrow" w:cs="Arial"/>
                <w:color w:val="7030A0"/>
                <w:sz w:val="20"/>
                <w:szCs w:val="20"/>
              </w:rPr>
              <w:t xml:space="preserve">better than good progress in </w:t>
            </w:r>
            <w:proofErr w:type="gramStart"/>
            <w:r>
              <w:rPr>
                <w:rFonts w:ascii="Arial Narrow" w:hAnsi="Arial Narrow" w:cs="Arial"/>
                <w:color w:val="7030A0"/>
                <w:sz w:val="20"/>
                <w:szCs w:val="20"/>
              </w:rPr>
              <w:t>reading</w:t>
            </w:r>
            <w:proofErr w:type="gramEnd"/>
          </w:p>
          <w:p w14:paraId="79F6AD33" w14:textId="6A498F2A" w:rsidR="00C50DC6" w:rsidRPr="00C50DC6" w:rsidRDefault="00C50DC6" w:rsidP="00C50DC6">
            <w:pPr>
              <w:spacing w:after="0"/>
              <w:rPr>
                <w:rFonts w:ascii="Arial Narrow" w:hAnsi="Arial Narrow" w:cs="Arial"/>
                <w:color w:val="7030A0"/>
                <w:sz w:val="20"/>
                <w:szCs w:val="20"/>
              </w:rPr>
            </w:pPr>
            <w:r>
              <w:rPr>
                <w:rFonts w:ascii="Arial Narrow" w:hAnsi="Arial Narrow" w:cs="Arial"/>
                <w:color w:val="7030A0"/>
                <w:sz w:val="20"/>
                <w:szCs w:val="20"/>
              </w:rPr>
              <w:t xml:space="preserve">2021/22 In Y1-6 we saw 5 out of 19 examples of </w:t>
            </w:r>
            <w:r w:rsidR="0093032B">
              <w:rPr>
                <w:rFonts w:ascii="Arial Narrow" w:hAnsi="Arial Narrow" w:cs="Arial"/>
                <w:color w:val="7030A0"/>
                <w:sz w:val="20"/>
                <w:szCs w:val="20"/>
              </w:rPr>
              <w:t xml:space="preserve">even </w:t>
            </w:r>
            <w:r>
              <w:rPr>
                <w:rFonts w:ascii="Arial Narrow" w:hAnsi="Arial Narrow" w:cs="Arial"/>
                <w:color w:val="7030A0"/>
                <w:sz w:val="20"/>
                <w:szCs w:val="20"/>
              </w:rPr>
              <w:t xml:space="preserve">better than good progress in </w:t>
            </w:r>
            <w:proofErr w:type="gramStart"/>
            <w:r>
              <w:rPr>
                <w:rFonts w:ascii="Arial Narrow" w:hAnsi="Arial Narrow" w:cs="Arial"/>
                <w:color w:val="7030A0"/>
                <w:sz w:val="20"/>
                <w:szCs w:val="20"/>
              </w:rPr>
              <w:t>writing</w:t>
            </w:r>
            <w:proofErr w:type="gramEnd"/>
          </w:p>
          <w:p w14:paraId="075F6648" w14:textId="3395D1C5" w:rsidR="00C50DC6" w:rsidRPr="00C50DC6" w:rsidRDefault="00C50DC6" w:rsidP="00C50DC6">
            <w:pPr>
              <w:spacing w:after="0"/>
              <w:rPr>
                <w:rFonts w:ascii="Arial Narrow" w:hAnsi="Arial Narrow" w:cs="Arial"/>
                <w:color w:val="7030A0"/>
                <w:sz w:val="20"/>
                <w:szCs w:val="20"/>
              </w:rPr>
            </w:pPr>
            <w:r>
              <w:rPr>
                <w:rFonts w:ascii="Arial Narrow" w:hAnsi="Arial Narrow" w:cs="Arial"/>
                <w:color w:val="7030A0"/>
                <w:sz w:val="20"/>
                <w:szCs w:val="20"/>
              </w:rPr>
              <w:t xml:space="preserve">2021/22 In Y1-6 we saw 5 out of 19 examples of </w:t>
            </w:r>
            <w:r w:rsidR="0093032B">
              <w:rPr>
                <w:rFonts w:ascii="Arial Narrow" w:hAnsi="Arial Narrow" w:cs="Arial"/>
                <w:color w:val="7030A0"/>
                <w:sz w:val="20"/>
                <w:szCs w:val="20"/>
              </w:rPr>
              <w:t xml:space="preserve">even </w:t>
            </w:r>
            <w:r>
              <w:rPr>
                <w:rFonts w:ascii="Arial Narrow" w:hAnsi="Arial Narrow" w:cs="Arial"/>
                <w:color w:val="7030A0"/>
                <w:sz w:val="20"/>
                <w:szCs w:val="20"/>
              </w:rPr>
              <w:t xml:space="preserve">better than good progress in </w:t>
            </w:r>
            <w:proofErr w:type="gramStart"/>
            <w:r>
              <w:rPr>
                <w:rFonts w:ascii="Arial Narrow" w:hAnsi="Arial Narrow" w:cs="Arial"/>
                <w:color w:val="7030A0"/>
                <w:sz w:val="20"/>
                <w:szCs w:val="20"/>
              </w:rPr>
              <w:t>maths</w:t>
            </w:r>
            <w:proofErr w:type="gramEnd"/>
          </w:p>
          <w:p w14:paraId="0C2F0283" w14:textId="6B8A6F80" w:rsidR="00983365" w:rsidRPr="00C86792" w:rsidRDefault="00983365" w:rsidP="00983365">
            <w:pPr>
              <w:spacing w:after="0"/>
              <w:rPr>
                <w:rFonts w:ascii="Arial Narrow" w:hAnsi="Arial Narrow" w:cs="Arial"/>
                <w:color w:val="943634" w:themeColor="accent2" w:themeShade="BF"/>
                <w:sz w:val="20"/>
                <w:szCs w:val="20"/>
              </w:rPr>
            </w:pPr>
            <w:proofErr w:type="gramStart"/>
            <w:r w:rsidRPr="00C86792">
              <w:rPr>
                <w:rFonts w:ascii="Arial Narrow" w:hAnsi="Arial Narrow" w:cs="Arial"/>
                <w:color w:val="943634" w:themeColor="accent2" w:themeShade="BF"/>
                <w:sz w:val="20"/>
                <w:szCs w:val="20"/>
              </w:rPr>
              <w:t>So</w:t>
            </w:r>
            <w:proofErr w:type="gramEnd"/>
            <w:r w:rsidRPr="00C86792">
              <w:rPr>
                <w:rFonts w:ascii="Arial Narrow" w:hAnsi="Arial Narrow" w:cs="Arial"/>
                <w:color w:val="943634" w:themeColor="accent2" w:themeShade="BF"/>
                <w:sz w:val="20"/>
                <w:szCs w:val="20"/>
              </w:rPr>
              <w:t xml:space="preserve"> in 2022/23 all PP children made good or better progress – </w:t>
            </w:r>
            <w:r w:rsidR="002131CF">
              <w:rPr>
                <w:rFonts w:ascii="Arial Narrow" w:hAnsi="Arial Narrow" w:cs="Arial"/>
                <w:color w:val="943634" w:themeColor="accent2" w:themeShade="BF"/>
                <w:sz w:val="20"/>
                <w:szCs w:val="20"/>
              </w:rPr>
              <w:t>19</w:t>
            </w:r>
            <w:r w:rsidRPr="00C86792">
              <w:rPr>
                <w:rFonts w:ascii="Arial Narrow" w:hAnsi="Arial Narrow" w:cs="Arial"/>
                <w:color w:val="943634" w:themeColor="accent2" w:themeShade="BF"/>
                <w:sz w:val="20"/>
                <w:szCs w:val="20"/>
              </w:rPr>
              <w:t xml:space="preserve"> out of 2</w:t>
            </w:r>
            <w:r w:rsidR="00F019A8">
              <w:rPr>
                <w:rFonts w:ascii="Arial Narrow" w:hAnsi="Arial Narrow" w:cs="Arial"/>
                <w:color w:val="943634" w:themeColor="accent2" w:themeShade="BF"/>
                <w:sz w:val="20"/>
                <w:szCs w:val="20"/>
              </w:rPr>
              <w:t>1</w:t>
            </w:r>
            <w:r w:rsidRPr="00C86792">
              <w:rPr>
                <w:rFonts w:ascii="Arial Narrow" w:hAnsi="Arial Narrow" w:cs="Arial"/>
                <w:color w:val="943634" w:themeColor="accent2" w:themeShade="BF"/>
                <w:sz w:val="20"/>
                <w:szCs w:val="20"/>
              </w:rPr>
              <w:t xml:space="preserve"> examples</w:t>
            </w:r>
          </w:p>
          <w:p w14:paraId="028024CD" w14:textId="21640042" w:rsidR="00983365" w:rsidRPr="00C86792" w:rsidRDefault="00983365" w:rsidP="00983365">
            <w:pPr>
              <w:spacing w:after="0"/>
              <w:rPr>
                <w:rFonts w:ascii="Arial Narrow" w:hAnsi="Arial Narrow" w:cs="Arial"/>
                <w:color w:val="943634" w:themeColor="accent2" w:themeShade="BF"/>
                <w:sz w:val="20"/>
                <w:szCs w:val="20"/>
              </w:rPr>
            </w:pPr>
            <w:r w:rsidRPr="00C86792">
              <w:rPr>
                <w:rFonts w:ascii="Arial Narrow" w:hAnsi="Arial Narrow" w:cs="Arial"/>
                <w:color w:val="943634" w:themeColor="accent2" w:themeShade="BF"/>
                <w:sz w:val="20"/>
                <w:szCs w:val="20"/>
              </w:rPr>
              <w:t xml:space="preserve">2022/23 In Y1-6 we saw </w:t>
            </w:r>
            <w:r w:rsidR="0060432A">
              <w:rPr>
                <w:rFonts w:ascii="Arial Narrow" w:hAnsi="Arial Narrow" w:cs="Arial"/>
                <w:color w:val="943634" w:themeColor="accent2" w:themeShade="BF"/>
                <w:sz w:val="20"/>
                <w:szCs w:val="20"/>
              </w:rPr>
              <w:t>1</w:t>
            </w:r>
            <w:r w:rsidRPr="00C86792">
              <w:rPr>
                <w:rFonts w:ascii="Arial Narrow" w:hAnsi="Arial Narrow" w:cs="Arial"/>
                <w:color w:val="943634" w:themeColor="accent2" w:themeShade="BF"/>
                <w:sz w:val="20"/>
                <w:szCs w:val="20"/>
              </w:rPr>
              <w:t xml:space="preserve"> out of </w:t>
            </w:r>
            <w:r w:rsidR="0060432A">
              <w:rPr>
                <w:rFonts w:ascii="Arial Narrow" w:hAnsi="Arial Narrow" w:cs="Arial"/>
                <w:color w:val="943634" w:themeColor="accent2" w:themeShade="BF"/>
                <w:sz w:val="20"/>
                <w:szCs w:val="20"/>
              </w:rPr>
              <w:t>21</w:t>
            </w:r>
            <w:r w:rsidRPr="00C86792">
              <w:rPr>
                <w:rFonts w:ascii="Arial Narrow" w:hAnsi="Arial Narrow" w:cs="Arial"/>
                <w:color w:val="943634" w:themeColor="accent2" w:themeShade="BF"/>
                <w:sz w:val="20"/>
                <w:szCs w:val="20"/>
              </w:rPr>
              <w:t xml:space="preserve"> examples of even better than good progress in </w:t>
            </w:r>
            <w:proofErr w:type="gramStart"/>
            <w:r w:rsidRPr="00C86792">
              <w:rPr>
                <w:rFonts w:ascii="Arial Narrow" w:hAnsi="Arial Narrow" w:cs="Arial"/>
                <w:color w:val="943634" w:themeColor="accent2" w:themeShade="BF"/>
                <w:sz w:val="20"/>
                <w:szCs w:val="20"/>
              </w:rPr>
              <w:t>reading</w:t>
            </w:r>
            <w:proofErr w:type="gramEnd"/>
          </w:p>
          <w:p w14:paraId="09106B59" w14:textId="1BB5BECD" w:rsidR="00983365" w:rsidRPr="00C86792" w:rsidRDefault="00983365" w:rsidP="00983365">
            <w:pPr>
              <w:spacing w:after="0"/>
              <w:rPr>
                <w:rFonts w:ascii="Arial Narrow" w:hAnsi="Arial Narrow" w:cs="Arial"/>
                <w:color w:val="943634" w:themeColor="accent2" w:themeShade="BF"/>
                <w:sz w:val="20"/>
                <w:szCs w:val="20"/>
              </w:rPr>
            </w:pPr>
            <w:r w:rsidRPr="00C86792">
              <w:rPr>
                <w:rFonts w:ascii="Arial Narrow" w:hAnsi="Arial Narrow" w:cs="Arial"/>
                <w:color w:val="943634" w:themeColor="accent2" w:themeShade="BF"/>
                <w:sz w:val="20"/>
                <w:szCs w:val="20"/>
              </w:rPr>
              <w:t xml:space="preserve">2022/23 In Y1-6 we saw </w:t>
            </w:r>
            <w:r w:rsidR="00170C58">
              <w:rPr>
                <w:rFonts w:ascii="Arial Narrow" w:hAnsi="Arial Narrow" w:cs="Arial"/>
                <w:color w:val="943634" w:themeColor="accent2" w:themeShade="BF"/>
                <w:sz w:val="20"/>
                <w:szCs w:val="20"/>
              </w:rPr>
              <w:t>0</w:t>
            </w:r>
            <w:r w:rsidRPr="00C86792">
              <w:rPr>
                <w:rFonts w:ascii="Arial Narrow" w:hAnsi="Arial Narrow" w:cs="Arial"/>
                <w:color w:val="943634" w:themeColor="accent2" w:themeShade="BF"/>
                <w:sz w:val="20"/>
                <w:szCs w:val="20"/>
              </w:rPr>
              <w:t xml:space="preserve"> out of </w:t>
            </w:r>
            <w:r w:rsidR="00170C58">
              <w:rPr>
                <w:rFonts w:ascii="Arial Narrow" w:hAnsi="Arial Narrow" w:cs="Arial"/>
                <w:color w:val="943634" w:themeColor="accent2" w:themeShade="BF"/>
                <w:sz w:val="20"/>
                <w:szCs w:val="20"/>
              </w:rPr>
              <w:t>21</w:t>
            </w:r>
            <w:r w:rsidRPr="00C86792">
              <w:rPr>
                <w:rFonts w:ascii="Arial Narrow" w:hAnsi="Arial Narrow" w:cs="Arial"/>
                <w:color w:val="943634" w:themeColor="accent2" w:themeShade="BF"/>
                <w:sz w:val="20"/>
                <w:szCs w:val="20"/>
              </w:rPr>
              <w:t xml:space="preserve"> examples of even better than good progress in </w:t>
            </w:r>
            <w:proofErr w:type="gramStart"/>
            <w:r w:rsidRPr="00C86792">
              <w:rPr>
                <w:rFonts w:ascii="Arial Narrow" w:hAnsi="Arial Narrow" w:cs="Arial"/>
                <w:color w:val="943634" w:themeColor="accent2" w:themeShade="BF"/>
                <w:sz w:val="20"/>
                <w:szCs w:val="20"/>
              </w:rPr>
              <w:t>writing</w:t>
            </w:r>
            <w:proofErr w:type="gramEnd"/>
          </w:p>
          <w:p w14:paraId="55F2E284" w14:textId="1E1AEBBC" w:rsidR="00983365" w:rsidRPr="00983365" w:rsidRDefault="00983365" w:rsidP="00983365">
            <w:pPr>
              <w:spacing w:after="0"/>
              <w:rPr>
                <w:rFonts w:ascii="Arial Narrow" w:hAnsi="Arial Narrow" w:cs="Arial"/>
                <w:color w:val="943634" w:themeColor="accent2" w:themeShade="BF"/>
                <w:sz w:val="20"/>
                <w:szCs w:val="20"/>
              </w:rPr>
            </w:pPr>
            <w:r w:rsidRPr="00C86792">
              <w:rPr>
                <w:rFonts w:ascii="Arial Narrow" w:hAnsi="Arial Narrow" w:cs="Arial"/>
                <w:color w:val="943634" w:themeColor="accent2" w:themeShade="BF"/>
                <w:sz w:val="20"/>
                <w:szCs w:val="20"/>
              </w:rPr>
              <w:t xml:space="preserve">2022/23 In Y1-6 we saw </w:t>
            </w:r>
            <w:r w:rsidR="00170C58">
              <w:rPr>
                <w:rFonts w:ascii="Arial Narrow" w:hAnsi="Arial Narrow" w:cs="Arial"/>
                <w:color w:val="943634" w:themeColor="accent2" w:themeShade="BF"/>
                <w:sz w:val="20"/>
                <w:szCs w:val="20"/>
              </w:rPr>
              <w:t>5</w:t>
            </w:r>
            <w:r w:rsidRPr="00C86792">
              <w:rPr>
                <w:rFonts w:ascii="Arial Narrow" w:hAnsi="Arial Narrow" w:cs="Arial"/>
                <w:color w:val="943634" w:themeColor="accent2" w:themeShade="BF"/>
                <w:sz w:val="20"/>
                <w:szCs w:val="20"/>
              </w:rPr>
              <w:t xml:space="preserve"> out of </w:t>
            </w:r>
            <w:r w:rsidR="00170C58">
              <w:rPr>
                <w:rFonts w:ascii="Arial Narrow" w:hAnsi="Arial Narrow" w:cs="Arial"/>
                <w:color w:val="943634" w:themeColor="accent2" w:themeShade="BF"/>
                <w:sz w:val="20"/>
                <w:szCs w:val="20"/>
              </w:rPr>
              <w:t>21</w:t>
            </w:r>
            <w:r w:rsidRPr="00C86792">
              <w:rPr>
                <w:rFonts w:ascii="Arial Narrow" w:hAnsi="Arial Narrow" w:cs="Arial"/>
                <w:color w:val="943634" w:themeColor="accent2" w:themeShade="BF"/>
                <w:sz w:val="20"/>
                <w:szCs w:val="20"/>
              </w:rPr>
              <w:t xml:space="preserve"> examples of even better than good progress in </w:t>
            </w:r>
            <w:proofErr w:type="gramStart"/>
            <w:r w:rsidRPr="00C86792">
              <w:rPr>
                <w:rFonts w:ascii="Arial Narrow" w:hAnsi="Arial Narrow" w:cs="Arial"/>
                <w:color w:val="943634" w:themeColor="accent2" w:themeShade="BF"/>
                <w:sz w:val="20"/>
                <w:szCs w:val="20"/>
              </w:rPr>
              <w:t>maths</w:t>
            </w:r>
            <w:proofErr w:type="gramEnd"/>
          </w:p>
          <w:p w14:paraId="178F9292" w14:textId="77777777" w:rsidR="00C50DC6" w:rsidRPr="00C50DC6" w:rsidRDefault="00C50DC6" w:rsidP="00DD5A35">
            <w:pPr>
              <w:spacing w:after="0"/>
              <w:rPr>
                <w:rFonts w:ascii="Arial Narrow" w:hAnsi="Arial Narrow" w:cs="Arial"/>
                <w:color w:val="7030A0"/>
                <w:sz w:val="20"/>
                <w:szCs w:val="20"/>
              </w:rPr>
            </w:pPr>
          </w:p>
          <w:p w14:paraId="53A7C766" w14:textId="0D3D8739" w:rsidR="00501982" w:rsidRPr="00606771" w:rsidRDefault="00501982" w:rsidP="00DD5A35">
            <w:pPr>
              <w:spacing w:after="0"/>
              <w:rPr>
                <w:rFonts w:ascii="Arial Narrow" w:hAnsi="Arial Narrow" w:cs="Arial"/>
                <w:sz w:val="20"/>
                <w:szCs w:val="20"/>
              </w:rPr>
            </w:pPr>
          </w:p>
        </w:tc>
      </w:tr>
      <w:tr w:rsidR="00CF0B9D" w:rsidRPr="00B32FF3" w14:paraId="0E49B5F0" w14:textId="77777777" w:rsidTr="001D4EB3">
        <w:trPr>
          <w:trHeight w:val="87"/>
        </w:trPr>
        <w:tc>
          <w:tcPr>
            <w:tcW w:w="1479" w:type="dxa"/>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05C6A33" w14:textId="7A900D3B" w:rsidR="00CF0B9D" w:rsidRDefault="00CF0B9D" w:rsidP="00CF0B9D">
            <w:pPr>
              <w:pStyle w:val="TableRow"/>
              <w:ind w:left="29"/>
              <w:rPr>
                <w:rFonts w:ascii="Arial Narrow" w:hAnsi="Arial Narrow" w:cs="Arial"/>
                <w:sz w:val="20"/>
                <w:szCs w:val="20"/>
              </w:rPr>
            </w:pPr>
            <w:r>
              <w:rPr>
                <w:rFonts w:ascii="Arial Narrow" w:hAnsi="Arial Narrow" w:cs="Arial"/>
                <w:sz w:val="20"/>
                <w:szCs w:val="20"/>
              </w:rPr>
              <w:t>2021/22</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7E56797" w14:textId="2E5D0E81"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Year</w:t>
            </w: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6C3CFD0" w14:textId="43023BDC"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EYFS</w:t>
            </w:r>
          </w:p>
        </w:tc>
        <w:tc>
          <w:tcPr>
            <w:tcW w:w="11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085519" w14:textId="47BF4E53"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1</w:t>
            </w:r>
          </w:p>
        </w:tc>
        <w:tc>
          <w:tcPr>
            <w:tcW w:w="1111"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themeFill="accent1" w:themeFillTint="33"/>
          </w:tcPr>
          <w:p w14:paraId="47B587B5" w14:textId="112C931B"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2</w:t>
            </w:r>
          </w:p>
        </w:tc>
        <w:tc>
          <w:tcPr>
            <w:tcW w:w="1111"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themeFill="accent1" w:themeFillTint="33"/>
          </w:tcPr>
          <w:p w14:paraId="1A240C9D" w14:textId="76143B30"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3</w:t>
            </w:r>
          </w:p>
        </w:tc>
        <w:tc>
          <w:tcPr>
            <w:tcW w:w="1111"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themeFill="accent1" w:themeFillTint="33"/>
          </w:tcPr>
          <w:p w14:paraId="74049F0D" w14:textId="012F8C1D"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4</w:t>
            </w:r>
          </w:p>
        </w:tc>
        <w:tc>
          <w:tcPr>
            <w:tcW w:w="1111"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themeFill="accent1" w:themeFillTint="33"/>
          </w:tcPr>
          <w:p w14:paraId="7056A284" w14:textId="181EE8C3"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5</w:t>
            </w:r>
          </w:p>
        </w:tc>
        <w:tc>
          <w:tcPr>
            <w:tcW w:w="1111"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themeFill="accent1" w:themeFillTint="33"/>
          </w:tcPr>
          <w:p w14:paraId="7462D31B" w14:textId="74D44B77" w:rsidR="00CF0B9D" w:rsidRPr="00617A4B" w:rsidRDefault="00CF0B9D" w:rsidP="00045D43">
            <w:pPr>
              <w:spacing w:after="0"/>
              <w:jc w:val="center"/>
              <w:rPr>
                <w:rFonts w:ascii="Arial Narrow" w:hAnsi="Arial Narrow" w:cs="Arial"/>
                <w:sz w:val="20"/>
                <w:szCs w:val="20"/>
              </w:rPr>
            </w:pPr>
            <w:r>
              <w:rPr>
                <w:rFonts w:ascii="Arial Narrow" w:hAnsi="Arial Narrow" w:cs="Arial"/>
                <w:sz w:val="20"/>
                <w:szCs w:val="20"/>
              </w:rPr>
              <w:t>6</w:t>
            </w:r>
          </w:p>
        </w:tc>
      </w:tr>
      <w:tr w:rsidR="00501982" w:rsidRPr="00B32FF3" w14:paraId="3D5F7E8D" w14:textId="77777777" w:rsidTr="00112C83">
        <w:trPr>
          <w:trHeight w:val="87"/>
        </w:trPr>
        <w:tc>
          <w:tcPr>
            <w:tcW w:w="1479" w:type="dxa"/>
            <w:vMerge/>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B3C6E0F" w14:textId="77777777" w:rsidR="00501982" w:rsidRDefault="00501982" w:rsidP="001D4EB3">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856E57A" w14:textId="77777777" w:rsidR="00501982" w:rsidRDefault="00501982" w:rsidP="001D4EB3">
            <w:pPr>
              <w:spacing w:after="0"/>
              <w:jc w:val="center"/>
              <w:rPr>
                <w:rFonts w:ascii="Arial Narrow" w:hAnsi="Arial Narrow" w:cs="Arial"/>
                <w:sz w:val="20"/>
                <w:szCs w:val="20"/>
              </w:rPr>
            </w:pP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8AE6F39" w14:textId="5F108C3B" w:rsidR="00501982" w:rsidRDefault="00501982" w:rsidP="001D4EB3">
            <w:pPr>
              <w:spacing w:after="0"/>
              <w:jc w:val="center"/>
              <w:rPr>
                <w:rFonts w:ascii="Arial Narrow" w:hAnsi="Arial Narrow" w:cs="Arial"/>
                <w:sz w:val="20"/>
                <w:szCs w:val="20"/>
              </w:rPr>
            </w:pPr>
            <w:r>
              <w:rPr>
                <w:rFonts w:ascii="Arial Narrow" w:hAnsi="Arial Narrow" w:cs="Arial"/>
                <w:sz w:val="20"/>
                <w:szCs w:val="20"/>
              </w:rPr>
              <w:t>GLD</w:t>
            </w: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B7FC7FB" w14:textId="167AE74E" w:rsidR="00501982" w:rsidRDefault="00501982" w:rsidP="001D4EB3">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027CFE2" w14:textId="0408545C" w:rsidR="00501982" w:rsidRDefault="00501982" w:rsidP="001D4EB3">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25EF9ED" w14:textId="4E9909AA" w:rsidR="00501982" w:rsidRDefault="00501982" w:rsidP="001D4EB3">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tcPr>
          <w:p w14:paraId="16ED9D2D" w14:textId="60149A18" w:rsidR="00501982" w:rsidRDefault="00501982" w:rsidP="001D4EB3">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C7CC" w14:textId="116874AC" w:rsidR="00501982" w:rsidRDefault="00501982" w:rsidP="001D4EB3">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479B87" w14:textId="6F5097D0" w:rsidR="00501982" w:rsidRDefault="00501982" w:rsidP="001D4EB3">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64949" w14:textId="01DD02A6" w:rsidR="00501982" w:rsidRDefault="00501982" w:rsidP="001D4EB3">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B3750E" w14:textId="16BB45FE" w:rsidR="00501982" w:rsidRDefault="00501982" w:rsidP="001D4EB3">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C9AE5E" w14:textId="2978D0C8" w:rsidR="00501982" w:rsidRDefault="00501982" w:rsidP="001D4EB3">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3666" w14:textId="1AEE5948" w:rsidR="00501982" w:rsidRDefault="00501982" w:rsidP="001D4EB3">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BAB043" w14:textId="44E3E3B7" w:rsidR="00501982" w:rsidRDefault="00501982" w:rsidP="001D4EB3">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9E6C48" w14:textId="75A3C509" w:rsidR="00501982" w:rsidRDefault="00501982" w:rsidP="001D4EB3">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363200" w14:textId="26CAD724" w:rsidR="00501982" w:rsidRDefault="00501982" w:rsidP="001D4EB3">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28E665" w14:textId="4EAC5712" w:rsidR="00501982" w:rsidRDefault="00501982" w:rsidP="001D4EB3">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1B739A" w14:textId="449522F5" w:rsidR="00501982" w:rsidRDefault="00501982" w:rsidP="001D4EB3">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CE9F6" w14:textId="286AED8B" w:rsidR="00501982" w:rsidRDefault="00501982" w:rsidP="001D4EB3">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72FBB" w14:textId="2927AD7D" w:rsidR="00501982" w:rsidRDefault="00501982" w:rsidP="001D4EB3">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EED77F" w14:textId="72374C87" w:rsidR="00501982" w:rsidRDefault="00501982" w:rsidP="001D4EB3">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CE16AE" w14:textId="4E7FD91E" w:rsidR="00501982" w:rsidRDefault="00501982" w:rsidP="001D4EB3">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985A1C" w14:textId="19B93A54" w:rsidR="00501982" w:rsidRDefault="00501982" w:rsidP="001D4EB3">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796574" w14:textId="71FF679A" w:rsidR="00501982" w:rsidRDefault="00501982" w:rsidP="001D4EB3">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35F407" w14:textId="6E367CE6" w:rsidR="00501982" w:rsidRDefault="00501982" w:rsidP="001D4EB3">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DF5EB2" w14:textId="3B626A6F" w:rsidR="00501982" w:rsidRDefault="00501982" w:rsidP="001D4EB3">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C5B28B" w14:textId="4999E6EF" w:rsidR="00501982" w:rsidRDefault="00501982" w:rsidP="001D4EB3">
            <w:pPr>
              <w:spacing w:after="0"/>
              <w:jc w:val="center"/>
              <w:rPr>
                <w:rFonts w:ascii="Arial Narrow" w:hAnsi="Arial Narrow" w:cs="Arial"/>
                <w:sz w:val="20"/>
                <w:szCs w:val="20"/>
              </w:rPr>
            </w:pPr>
            <w:r>
              <w:rPr>
                <w:rFonts w:ascii="Arial Narrow" w:hAnsi="Arial Narrow" w:cs="Arial"/>
                <w:sz w:val="20"/>
                <w:szCs w:val="20"/>
              </w:rPr>
              <w:t>GD</w:t>
            </w:r>
          </w:p>
        </w:tc>
      </w:tr>
      <w:tr w:rsidR="00501982" w:rsidRPr="00B32FF3" w14:paraId="1F5EFA07" w14:textId="77777777" w:rsidTr="00A741A6">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092A9F4" w14:textId="77777777" w:rsidR="00501982" w:rsidRDefault="00501982" w:rsidP="00CF0B9D">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C211F9" w14:textId="0F601CA4" w:rsidR="00501982" w:rsidRPr="00617A4B" w:rsidRDefault="00501982" w:rsidP="00045D43">
            <w:pPr>
              <w:spacing w:after="0"/>
              <w:jc w:val="center"/>
              <w:rPr>
                <w:rFonts w:ascii="Arial Narrow" w:hAnsi="Arial Narrow" w:cs="Arial"/>
                <w:sz w:val="20"/>
                <w:szCs w:val="20"/>
              </w:rPr>
            </w:pPr>
            <w:r>
              <w:rPr>
                <w:rFonts w:ascii="Arial Narrow" w:hAnsi="Arial Narrow" w:cs="Arial"/>
                <w:sz w:val="20"/>
                <w:szCs w:val="20"/>
              </w:rPr>
              <w:t>Read</w:t>
            </w:r>
          </w:p>
        </w:tc>
        <w:tc>
          <w:tcPr>
            <w:tcW w:w="1201" w:type="dxa"/>
            <w:gridSpan w:val="2"/>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533882AE" w14:textId="5D48F24F" w:rsidR="00501982" w:rsidRPr="00617A4B" w:rsidRDefault="00501982" w:rsidP="00045D43">
            <w:pPr>
              <w:spacing w:after="0"/>
              <w:jc w:val="center"/>
              <w:rPr>
                <w:rFonts w:ascii="Arial Narrow" w:hAnsi="Arial Narrow" w:cs="Arial"/>
                <w:sz w:val="20"/>
                <w:szCs w:val="20"/>
              </w:rPr>
            </w:pPr>
            <w:r>
              <w:rPr>
                <w:rFonts w:ascii="Arial Narrow" w:hAnsi="Arial Narrow" w:cs="Arial"/>
                <w:sz w:val="20"/>
                <w:szCs w:val="20"/>
              </w:rPr>
              <w:t>100% of 3 made expected or better</w:t>
            </w: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CB896B" w14:textId="77777777"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63BA5F" w14:textId="77777777"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F18296" w14:textId="5FAE8688" w:rsidR="00501982" w:rsidRPr="00897BA2" w:rsidRDefault="00897BA2" w:rsidP="00045D43">
            <w:pPr>
              <w:spacing w:after="0"/>
              <w:jc w:val="center"/>
              <w:rPr>
                <w:rFonts w:ascii="Arial Narrow" w:hAnsi="Arial Narrow" w:cs="Arial"/>
                <w:color w:val="92D050"/>
                <w:sz w:val="20"/>
                <w:szCs w:val="20"/>
              </w:rPr>
            </w:pPr>
            <w:r>
              <w:rPr>
                <w:rFonts w:ascii="Arial Narrow" w:hAnsi="Arial Narrow" w:cs="Arial"/>
                <w:color w:val="92D050"/>
                <w:sz w:val="20"/>
                <w:szCs w:val="20"/>
              </w:rPr>
              <w:t>1</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39FA258D" w14:textId="2ECBBAD7" w:rsidR="00501982" w:rsidRPr="00617A4B" w:rsidRDefault="00501982" w:rsidP="00045D43">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935782" w14:textId="77777777"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D90EF05" w14:textId="3CB9F514" w:rsidR="00501982" w:rsidRPr="00617A4B" w:rsidRDefault="00897BA2" w:rsidP="00045D43">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C2E4FA8" w14:textId="44FBDD07" w:rsidR="00501982" w:rsidRPr="00617A4B" w:rsidRDefault="00897BA2" w:rsidP="00045D43">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C7F71FB" w14:textId="330E4C56" w:rsidR="00501982" w:rsidRPr="00617A4B" w:rsidRDefault="00501982" w:rsidP="00045D43">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FD8259" w14:textId="77777777"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87E90E9" w14:textId="77777777"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A8A08CC" w14:textId="302221FE" w:rsidR="00501982" w:rsidRPr="00897BA2" w:rsidRDefault="00897BA2" w:rsidP="00045D43">
            <w:pPr>
              <w:spacing w:after="0"/>
              <w:jc w:val="center"/>
              <w:rPr>
                <w:rFonts w:ascii="Arial Narrow" w:hAnsi="Arial Narrow" w:cs="Arial"/>
                <w:color w:val="auto"/>
                <w:sz w:val="20"/>
                <w:szCs w:val="20"/>
              </w:rPr>
            </w:pPr>
            <w:r>
              <w:rPr>
                <w:rFonts w:ascii="Arial Narrow" w:hAnsi="Arial Narrow" w:cs="Arial"/>
                <w:color w:val="92D050"/>
                <w:sz w:val="20"/>
                <w:szCs w:val="20"/>
              </w:rPr>
              <w:t>1</w:t>
            </w:r>
            <w:r>
              <w:rPr>
                <w:rFonts w:ascii="Arial Narrow" w:hAnsi="Arial Narrow" w:cs="Arial"/>
                <w:color w:val="auto"/>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48944" w14:textId="0C1AD4AC" w:rsidR="00501982" w:rsidRPr="00617A4B" w:rsidRDefault="00897BA2" w:rsidP="00045D43">
            <w:pPr>
              <w:spacing w:after="0"/>
              <w:jc w:val="center"/>
              <w:rPr>
                <w:rFonts w:ascii="Arial Narrow" w:hAnsi="Arial Narrow" w:cs="Arial"/>
                <w:sz w:val="20"/>
                <w:szCs w:val="20"/>
              </w:rPr>
            </w:pPr>
            <w:r>
              <w:rPr>
                <w:rFonts w:ascii="Arial Narrow" w:hAnsi="Arial Narrow" w:cs="Arial"/>
                <w:sz w:val="20"/>
                <w:szCs w:val="20"/>
              </w:rPr>
              <w:t>1</w:t>
            </w: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9CFFC3" w14:textId="5785FCA3" w:rsidR="00501982" w:rsidRPr="00617A4B" w:rsidRDefault="00897BA2" w:rsidP="00045D43">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70CB5C2" w14:textId="77777777"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585C2" w14:textId="13C9E109" w:rsidR="00501982" w:rsidRPr="00897BA2" w:rsidRDefault="00897BA2" w:rsidP="00045D43">
            <w:pPr>
              <w:spacing w:after="0"/>
              <w:jc w:val="center"/>
              <w:rPr>
                <w:rFonts w:ascii="Arial Narrow" w:hAnsi="Arial Narrow" w:cs="Arial"/>
                <w:color w:val="92D050"/>
                <w:sz w:val="20"/>
                <w:szCs w:val="20"/>
              </w:rPr>
            </w:pPr>
            <w:r>
              <w:rPr>
                <w:rFonts w:ascii="Arial Narrow" w:hAnsi="Arial Narrow" w:cs="Arial"/>
                <w:color w:val="92D050"/>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052E2CC" w14:textId="55228D8B" w:rsidR="00501982" w:rsidRPr="00617A4B" w:rsidRDefault="00501982" w:rsidP="00045D43">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FA96FD" w14:textId="77777777"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F5DB3" w14:textId="09D818FA" w:rsidR="00501982" w:rsidRPr="00617A4B" w:rsidRDefault="009E6C6F" w:rsidP="00045D43">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A3A642F" w14:textId="346D3D8A" w:rsidR="00501982" w:rsidRPr="00617A4B" w:rsidRDefault="009E6C6F" w:rsidP="00045D43">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6D397EF" w14:textId="3C899D1F" w:rsidR="00501982" w:rsidRPr="009E6C6F" w:rsidRDefault="009E6C6F" w:rsidP="00045D43">
            <w:pPr>
              <w:spacing w:after="0"/>
              <w:jc w:val="center"/>
              <w:rPr>
                <w:rFonts w:ascii="Arial Narrow" w:hAnsi="Arial Narrow" w:cs="Arial"/>
                <w:color w:val="92D050"/>
                <w:sz w:val="20"/>
                <w:szCs w:val="20"/>
              </w:rPr>
            </w:pPr>
            <w:r>
              <w:rPr>
                <w:rFonts w:ascii="Arial Narrow" w:hAnsi="Arial Narrow" w:cs="Arial"/>
                <w:color w:val="92D050"/>
                <w:sz w:val="20"/>
                <w:szCs w:val="20"/>
              </w:rPr>
              <w:t>2</w:t>
            </w: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CFD0A8" w14:textId="33B06DE7" w:rsidR="00501982" w:rsidRPr="00617A4B" w:rsidRDefault="009E6C6F" w:rsidP="00045D43">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38496DF" w14:textId="24AA489D" w:rsidR="00501982" w:rsidRPr="00617A4B" w:rsidRDefault="009E6C6F" w:rsidP="00045D43">
            <w:pPr>
              <w:spacing w:after="0"/>
              <w:jc w:val="center"/>
              <w:rPr>
                <w:rFonts w:ascii="Arial Narrow" w:hAnsi="Arial Narrow" w:cs="Arial"/>
                <w:sz w:val="20"/>
                <w:szCs w:val="20"/>
              </w:rPr>
            </w:pPr>
            <w:r>
              <w:rPr>
                <w:rFonts w:ascii="Arial Narrow" w:hAnsi="Arial Narrow" w:cs="Arial"/>
                <w:color w:val="92D050"/>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CBAAF" w14:textId="2E7B0E63" w:rsidR="00501982" w:rsidRPr="00617A4B" w:rsidRDefault="00501982" w:rsidP="00045D43">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58EB914" w14:textId="41E3C581" w:rsidR="00501982" w:rsidRPr="00617A4B" w:rsidRDefault="009E6C6F" w:rsidP="00045D43">
            <w:pPr>
              <w:spacing w:after="0"/>
              <w:jc w:val="center"/>
              <w:rPr>
                <w:rFonts w:ascii="Arial Narrow" w:hAnsi="Arial Narrow" w:cs="Arial"/>
                <w:sz w:val="20"/>
                <w:szCs w:val="20"/>
              </w:rPr>
            </w:pPr>
            <w:r>
              <w:rPr>
                <w:rFonts w:ascii="Arial Narrow" w:hAnsi="Arial Narrow" w:cs="Arial"/>
                <w:color w:val="92D050"/>
                <w:sz w:val="20"/>
                <w:szCs w:val="20"/>
              </w:rPr>
              <w:t>1</w:t>
            </w:r>
          </w:p>
        </w:tc>
      </w:tr>
      <w:tr w:rsidR="00897BA2" w:rsidRPr="00B32FF3" w14:paraId="45A32201" w14:textId="77777777" w:rsidTr="00A741A6">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AA1A5" w14:textId="77777777" w:rsidR="00897BA2" w:rsidRDefault="00897BA2" w:rsidP="00897BA2">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C34230" w14:textId="6C4E25DC"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Write</w:t>
            </w:r>
          </w:p>
        </w:tc>
        <w:tc>
          <w:tcPr>
            <w:tcW w:w="1201" w:type="dxa"/>
            <w:gridSpan w:val="2"/>
            <w:vMerge/>
            <w:tcBorders>
              <w:left w:val="single" w:sz="4" w:space="0" w:color="000000" w:themeColor="text1"/>
              <w:right w:val="single" w:sz="4" w:space="0" w:color="000000" w:themeColor="text1"/>
            </w:tcBorders>
            <w:shd w:val="clear" w:color="auto" w:fill="FFFFFF" w:themeFill="background1"/>
          </w:tcPr>
          <w:p w14:paraId="17CECE0F" w14:textId="4D28BC83"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3F97A5"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A97E97"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A450A" w14:textId="558CA6D0" w:rsidR="00897BA2" w:rsidRPr="00617A4B" w:rsidRDefault="00897BA2" w:rsidP="00897BA2">
            <w:pPr>
              <w:spacing w:after="0"/>
              <w:jc w:val="center"/>
              <w:rPr>
                <w:rFonts w:ascii="Arial Narrow" w:hAnsi="Arial Narrow" w:cs="Arial"/>
                <w:sz w:val="20"/>
                <w:szCs w:val="20"/>
              </w:rPr>
            </w:pPr>
            <w:r w:rsidRPr="006C6175">
              <w:rPr>
                <w:rFonts w:ascii="Arial Narrow" w:hAnsi="Arial Narrow" w:cs="Arial"/>
                <w:color w:val="92D050"/>
                <w:sz w:val="20"/>
                <w:szCs w:val="20"/>
              </w:rPr>
              <w:t>1</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73C3C5C7" w14:textId="52E5A6DF"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B00755"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D162F35" w14:textId="780D733E"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71DCA3D" w14:textId="0D5B2A71"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75A34" w14:textId="6E336B80"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BF14A1"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D87284C"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21D436" w14:textId="28D422E8" w:rsidR="00897BA2" w:rsidRPr="00897BA2" w:rsidRDefault="00897BA2" w:rsidP="00897BA2">
            <w:pPr>
              <w:spacing w:after="0"/>
              <w:jc w:val="center"/>
              <w:rPr>
                <w:rFonts w:ascii="Arial Narrow" w:hAnsi="Arial Narrow" w:cs="Arial"/>
                <w:color w:val="auto"/>
                <w:sz w:val="20"/>
                <w:szCs w:val="20"/>
              </w:rPr>
            </w:pPr>
            <w:r>
              <w:rPr>
                <w:rFonts w:ascii="Arial Narrow" w:hAnsi="Arial Narrow" w:cs="Arial"/>
                <w:color w:val="92D050"/>
                <w:sz w:val="20"/>
                <w:szCs w:val="20"/>
              </w:rPr>
              <w:t>1</w:t>
            </w:r>
            <w:r>
              <w:rPr>
                <w:rFonts w:ascii="Arial Narrow" w:hAnsi="Arial Narrow" w:cs="Arial"/>
                <w:color w:val="auto"/>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B9C60EC" w14:textId="308D889F"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AEF7D9" w14:textId="4A39DD65"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6672EE1"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F7E288F" w14:textId="42CAC64C" w:rsidR="00897BA2" w:rsidRPr="00617A4B" w:rsidRDefault="00897BA2" w:rsidP="00897BA2">
            <w:pPr>
              <w:spacing w:after="0"/>
              <w:jc w:val="center"/>
              <w:rPr>
                <w:rFonts w:ascii="Arial Narrow" w:hAnsi="Arial Narrow" w:cs="Arial"/>
                <w:sz w:val="20"/>
                <w:szCs w:val="20"/>
              </w:rPr>
            </w:pPr>
            <w:r>
              <w:rPr>
                <w:rFonts w:ascii="Arial Narrow" w:hAnsi="Arial Narrow" w:cs="Arial"/>
                <w:color w:val="92D050"/>
                <w:sz w:val="20"/>
                <w:szCs w:val="20"/>
              </w:rPr>
              <w:t>1</w:t>
            </w: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93F0404" w14:textId="31095FDA"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6F5FA"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1273868" w14:textId="4242E990" w:rsidR="00897BA2" w:rsidRPr="00617A4B" w:rsidRDefault="009E6C6F" w:rsidP="00897BA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8ABDDA6" w14:textId="36D56AC1" w:rsidR="00897BA2" w:rsidRPr="00617A4B" w:rsidRDefault="009E6C6F" w:rsidP="00897BA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189F5D5" w14:textId="6A9F8FA7"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1F993D" w14:textId="1274F99B" w:rsidR="00897BA2" w:rsidRPr="00617A4B" w:rsidRDefault="009E6C6F"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1468C38" w14:textId="70DE1EFA" w:rsidR="00897BA2" w:rsidRPr="00617A4B" w:rsidRDefault="009E6C6F" w:rsidP="00897BA2">
            <w:pPr>
              <w:spacing w:after="0"/>
              <w:jc w:val="center"/>
              <w:rPr>
                <w:rFonts w:ascii="Arial Narrow" w:hAnsi="Arial Narrow" w:cs="Arial"/>
                <w:sz w:val="20"/>
                <w:szCs w:val="20"/>
              </w:rPr>
            </w:pPr>
            <w:r>
              <w:rPr>
                <w:rFonts w:ascii="Arial Narrow" w:hAnsi="Arial Narrow" w:cs="Arial"/>
                <w:color w:val="92D050"/>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A7E146A"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07F086" w14:textId="5A1CC206" w:rsidR="00897BA2" w:rsidRPr="00617A4B" w:rsidRDefault="009E6C6F" w:rsidP="00897BA2">
            <w:pPr>
              <w:spacing w:after="0"/>
              <w:jc w:val="center"/>
              <w:rPr>
                <w:rFonts w:ascii="Arial Narrow" w:hAnsi="Arial Narrow" w:cs="Arial"/>
                <w:sz w:val="20"/>
                <w:szCs w:val="20"/>
              </w:rPr>
            </w:pPr>
            <w:r>
              <w:rPr>
                <w:rFonts w:ascii="Arial Narrow" w:hAnsi="Arial Narrow" w:cs="Arial"/>
                <w:color w:val="92D050"/>
                <w:sz w:val="20"/>
                <w:szCs w:val="20"/>
              </w:rPr>
              <w:t>1</w:t>
            </w:r>
          </w:p>
        </w:tc>
      </w:tr>
      <w:tr w:rsidR="00897BA2" w:rsidRPr="00B32FF3" w14:paraId="280D18AF" w14:textId="77777777" w:rsidTr="00A741A6">
        <w:trPr>
          <w:trHeight w:val="86"/>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5C4FF1" w14:textId="77777777" w:rsidR="00897BA2" w:rsidRDefault="00897BA2" w:rsidP="00897BA2">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E8ACD9" w14:textId="1E21FD59"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Maths</w:t>
            </w:r>
          </w:p>
        </w:tc>
        <w:tc>
          <w:tcPr>
            <w:tcW w:w="1201" w:type="dxa"/>
            <w:gridSpan w:val="2"/>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3B3BD13B" w14:textId="472BA4C2"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B7F7FE"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B17310"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97F199" w14:textId="0FE85D72" w:rsidR="00897BA2" w:rsidRPr="00617A4B" w:rsidRDefault="00897BA2" w:rsidP="00897BA2">
            <w:pPr>
              <w:spacing w:after="0"/>
              <w:jc w:val="center"/>
              <w:rPr>
                <w:rFonts w:ascii="Arial Narrow" w:hAnsi="Arial Narrow" w:cs="Arial"/>
                <w:sz w:val="20"/>
                <w:szCs w:val="20"/>
              </w:rPr>
            </w:pPr>
            <w:r w:rsidRPr="006C6175">
              <w:rPr>
                <w:rFonts w:ascii="Arial Narrow" w:hAnsi="Arial Narrow" w:cs="Arial"/>
                <w:color w:val="92D050"/>
                <w:sz w:val="20"/>
                <w:szCs w:val="20"/>
              </w:rPr>
              <w:t>1</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00D69A75" w14:textId="577D6C7E"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479375"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EF0A1F9" w14:textId="5FBFDC33"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7A9B" w14:textId="7D77DCCE"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3F01BB2" w14:textId="25928D68" w:rsidR="00897BA2" w:rsidRPr="00617A4B" w:rsidRDefault="00897BA2" w:rsidP="00897BA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0F48A7"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DF72" w14:textId="4FA1C54C"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2FBC6" w14:textId="287ED2A9"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D636769" w14:textId="15122A14" w:rsidR="00897BA2" w:rsidRPr="00617A4B" w:rsidRDefault="00897BA2" w:rsidP="00897BA2">
            <w:pPr>
              <w:spacing w:after="0"/>
              <w:jc w:val="center"/>
              <w:rPr>
                <w:rFonts w:ascii="Arial Narrow" w:hAnsi="Arial Narrow" w:cs="Arial"/>
                <w:sz w:val="20"/>
                <w:szCs w:val="20"/>
              </w:rPr>
            </w:pPr>
            <w:r>
              <w:rPr>
                <w:rFonts w:ascii="Arial Narrow" w:hAnsi="Arial Narrow" w:cs="Arial"/>
                <w:color w:val="92D050"/>
                <w:sz w:val="20"/>
                <w:szCs w:val="20"/>
              </w:rPr>
              <w:t>1</w:t>
            </w: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DE1C93" w14:textId="28EF3FEA"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AEC0D"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C3E6E7D" w14:textId="19BBDFD0" w:rsidR="00897BA2" w:rsidRPr="00617A4B" w:rsidRDefault="00897BA2"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9831418" w14:textId="78263C01" w:rsidR="00897BA2" w:rsidRPr="00617A4B" w:rsidRDefault="00897BA2" w:rsidP="00897BA2">
            <w:pPr>
              <w:spacing w:after="0"/>
              <w:jc w:val="center"/>
              <w:rPr>
                <w:rFonts w:ascii="Arial Narrow" w:hAnsi="Arial Narrow" w:cs="Arial"/>
                <w:sz w:val="20"/>
                <w:szCs w:val="20"/>
              </w:rPr>
            </w:pPr>
            <w:r>
              <w:rPr>
                <w:rFonts w:ascii="Arial Narrow" w:hAnsi="Arial Narrow" w:cs="Arial"/>
                <w:color w:val="92D050"/>
                <w:sz w:val="20"/>
                <w:szCs w:val="20"/>
              </w:rPr>
              <w:t>1</w:t>
            </w: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05926C" w14:textId="77777777" w:rsidR="00897BA2" w:rsidRPr="00617A4B" w:rsidRDefault="00897BA2" w:rsidP="00897BA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4CF323F" w14:textId="1C0722BD" w:rsidR="00897BA2" w:rsidRPr="00617A4B" w:rsidRDefault="009E6C6F"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BC75BD9" w14:textId="58CC75F0" w:rsidR="00897BA2" w:rsidRPr="00617A4B" w:rsidRDefault="009E6C6F" w:rsidP="00897BA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69464" w14:textId="3032B72F" w:rsidR="00897BA2" w:rsidRPr="009E6C6F" w:rsidRDefault="009E6C6F" w:rsidP="00897BA2">
            <w:pPr>
              <w:spacing w:after="0"/>
              <w:jc w:val="center"/>
              <w:rPr>
                <w:rFonts w:ascii="Arial Narrow" w:hAnsi="Arial Narrow" w:cs="Arial"/>
                <w:color w:val="92D050"/>
                <w:sz w:val="20"/>
                <w:szCs w:val="20"/>
              </w:rPr>
            </w:pPr>
            <w:r>
              <w:rPr>
                <w:rFonts w:ascii="Arial Narrow" w:hAnsi="Arial Narrow" w:cs="Arial"/>
                <w:color w:val="92D050"/>
                <w:sz w:val="20"/>
                <w:szCs w:val="20"/>
              </w:rPr>
              <w:t>1</w:t>
            </w: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038C66" w14:textId="2C987C1D" w:rsidR="00897BA2" w:rsidRPr="00617A4B" w:rsidRDefault="009E6C6F"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E2DEA36" w14:textId="145750BD" w:rsidR="00897BA2" w:rsidRPr="00617A4B" w:rsidRDefault="009E6C6F" w:rsidP="00897BA2">
            <w:pPr>
              <w:spacing w:after="0"/>
              <w:jc w:val="center"/>
              <w:rPr>
                <w:rFonts w:ascii="Arial Narrow" w:hAnsi="Arial Narrow" w:cs="Arial"/>
                <w:sz w:val="20"/>
                <w:szCs w:val="20"/>
              </w:rPr>
            </w:pPr>
            <w:r>
              <w:rPr>
                <w:rFonts w:ascii="Arial Narrow" w:hAnsi="Arial Narrow" w:cs="Arial"/>
                <w:color w:val="92D050"/>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7F0C8F" w14:textId="1C4C4A0E" w:rsidR="00897BA2" w:rsidRPr="00617A4B" w:rsidRDefault="009E6C6F" w:rsidP="00897BA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6738047" w14:textId="51B63052" w:rsidR="00897BA2" w:rsidRPr="00617A4B" w:rsidRDefault="00897BA2" w:rsidP="00897BA2">
            <w:pPr>
              <w:spacing w:after="0"/>
              <w:rPr>
                <w:rFonts w:ascii="Arial Narrow" w:hAnsi="Arial Narrow" w:cs="Arial"/>
                <w:sz w:val="20"/>
                <w:szCs w:val="20"/>
              </w:rPr>
            </w:pPr>
          </w:p>
        </w:tc>
      </w:tr>
      <w:tr w:rsidR="00501982" w:rsidRPr="00B32FF3" w14:paraId="51E3FA9E" w14:textId="77777777" w:rsidTr="00C47555">
        <w:trPr>
          <w:trHeight w:val="86"/>
        </w:trPr>
        <w:tc>
          <w:tcPr>
            <w:tcW w:w="1479" w:type="dxa"/>
            <w:vMerge w:val="restart"/>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ED68956" w14:textId="10C2126E" w:rsidR="00501982" w:rsidRDefault="00501982" w:rsidP="00501982">
            <w:pPr>
              <w:pStyle w:val="TableRow"/>
              <w:ind w:left="29"/>
              <w:rPr>
                <w:rFonts w:ascii="Arial Narrow" w:hAnsi="Arial Narrow" w:cs="Arial"/>
                <w:sz w:val="20"/>
                <w:szCs w:val="20"/>
              </w:rPr>
            </w:pPr>
            <w:r>
              <w:rPr>
                <w:rFonts w:ascii="Arial Narrow" w:hAnsi="Arial Narrow" w:cs="Arial"/>
                <w:sz w:val="20"/>
                <w:szCs w:val="20"/>
              </w:rPr>
              <w:t>2022/23</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75F6023" w14:textId="343F71AD" w:rsidR="00501982" w:rsidRDefault="00501982" w:rsidP="00501982">
            <w:pPr>
              <w:spacing w:after="0"/>
              <w:jc w:val="center"/>
              <w:rPr>
                <w:rFonts w:ascii="Arial Narrow" w:hAnsi="Arial Narrow" w:cs="Arial"/>
                <w:sz w:val="20"/>
                <w:szCs w:val="20"/>
              </w:rPr>
            </w:pPr>
            <w:r>
              <w:rPr>
                <w:rFonts w:ascii="Arial Narrow" w:hAnsi="Arial Narrow" w:cs="Arial"/>
                <w:sz w:val="20"/>
                <w:szCs w:val="20"/>
              </w:rPr>
              <w:t>Year</w:t>
            </w: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D26E626" w14:textId="00F8C2AF" w:rsidR="00501982" w:rsidRPr="00617A4B" w:rsidRDefault="00501982" w:rsidP="00501982">
            <w:pPr>
              <w:spacing w:after="0"/>
              <w:jc w:val="center"/>
              <w:rPr>
                <w:rFonts w:ascii="Arial Narrow" w:hAnsi="Arial Narrow" w:cs="Arial"/>
                <w:sz w:val="20"/>
                <w:szCs w:val="20"/>
              </w:rPr>
            </w:pPr>
            <w:r>
              <w:rPr>
                <w:rFonts w:ascii="Arial Narrow" w:hAnsi="Arial Narrow" w:cs="Arial"/>
                <w:sz w:val="20"/>
                <w:szCs w:val="20"/>
              </w:rPr>
              <w:t>EYFS</w:t>
            </w:r>
          </w:p>
        </w:tc>
        <w:tc>
          <w:tcPr>
            <w:tcW w:w="1111" w:type="dxa"/>
            <w:gridSpan w:val="5"/>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tcPr>
          <w:p w14:paraId="71753473" w14:textId="625155F7" w:rsidR="00501982" w:rsidRPr="00617A4B" w:rsidRDefault="00501982" w:rsidP="00501982">
            <w:pPr>
              <w:spacing w:after="0"/>
              <w:jc w:val="center"/>
              <w:rPr>
                <w:rFonts w:ascii="Arial Narrow" w:hAnsi="Arial Narrow" w:cs="Arial"/>
                <w:sz w:val="20"/>
                <w:szCs w:val="20"/>
              </w:rPr>
            </w:pPr>
            <w:r>
              <w:rPr>
                <w:rFonts w:ascii="Arial Narrow" w:hAnsi="Arial Narrow" w:cs="Arial"/>
                <w:sz w:val="20"/>
                <w:szCs w:val="20"/>
              </w:rPr>
              <w:t>1</w:t>
            </w:r>
          </w:p>
        </w:tc>
        <w:tc>
          <w:tcPr>
            <w:tcW w:w="11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F2B51C" w14:textId="655BCCE1" w:rsidR="00501982" w:rsidRPr="00617A4B" w:rsidRDefault="00501982" w:rsidP="00501982">
            <w:pPr>
              <w:spacing w:after="0"/>
              <w:jc w:val="center"/>
              <w:rPr>
                <w:rFonts w:ascii="Arial Narrow" w:hAnsi="Arial Narrow" w:cs="Arial"/>
                <w:sz w:val="20"/>
                <w:szCs w:val="20"/>
              </w:rPr>
            </w:pPr>
            <w:r>
              <w:rPr>
                <w:rFonts w:ascii="Arial Narrow" w:hAnsi="Arial Narrow" w:cs="Arial"/>
                <w:sz w:val="20"/>
                <w:szCs w:val="20"/>
              </w:rPr>
              <w:t>2</w:t>
            </w:r>
          </w:p>
        </w:tc>
        <w:tc>
          <w:tcPr>
            <w:tcW w:w="11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AA4C75" w14:textId="0DCFCB7A" w:rsidR="00501982" w:rsidRPr="00617A4B" w:rsidRDefault="00501982" w:rsidP="00501982">
            <w:pPr>
              <w:spacing w:after="0"/>
              <w:jc w:val="center"/>
              <w:rPr>
                <w:rFonts w:ascii="Arial Narrow" w:hAnsi="Arial Narrow" w:cs="Arial"/>
                <w:sz w:val="20"/>
                <w:szCs w:val="20"/>
              </w:rPr>
            </w:pPr>
            <w:r>
              <w:rPr>
                <w:rFonts w:ascii="Arial Narrow" w:hAnsi="Arial Narrow" w:cs="Arial"/>
                <w:sz w:val="20"/>
                <w:szCs w:val="20"/>
              </w:rPr>
              <w:t>3</w:t>
            </w:r>
          </w:p>
        </w:tc>
        <w:tc>
          <w:tcPr>
            <w:tcW w:w="11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44161A" w14:textId="77BDC4D5" w:rsidR="00501982" w:rsidRPr="00617A4B" w:rsidRDefault="00501982" w:rsidP="00501982">
            <w:pPr>
              <w:spacing w:after="0"/>
              <w:jc w:val="center"/>
              <w:rPr>
                <w:rFonts w:ascii="Arial Narrow" w:hAnsi="Arial Narrow" w:cs="Arial"/>
                <w:sz w:val="20"/>
                <w:szCs w:val="20"/>
              </w:rPr>
            </w:pPr>
            <w:r>
              <w:rPr>
                <w:rFonts w:ascii="Arial Narrow" w:hAnsi="Arial Narrow" w:cs="Arial"/>
                <w:sz w:val="20"/>
                <w:szCs w:val="20"/>
              </w:rPr>
              <w:t>4</w:t>
            </w:r>
          </w:p>
        </w:tc>
        <w:tc>
          <w:tcPr>
            <w:tcW w:w="11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5990C7" w14:textId="46352474" w:rsidR="00501982" w:rsidRPr="00617A4B" w:rsidRDefault="00501982" w:rsidP="00501982">
            <w:pPr>
              <w:spacing w:after="0"/>
              <w:jc w:val="center"/>
              <w:rPr>
                <w:rFonts w:ascii="Arial Narrow" w:hAnsi="Arial Narrow" w:cs="Arial"/>
                <w:sz w:val="20"/>
                <w:szCs w:val="20"/>
              </w:rPr>
            </w:pPr>
            <w:r>
              <w:rPr>
                <w:rFonts w:ascii="Arial Narrow" w:hAnsi="Arial Narrow" w:cs="Arial"/>
                <w:sz w:val="20"/>
                <w:szCs w:val="20"/>
              </w:rPr>
              <w:t>5</w:t>
            </w:r>
          </w:p>
        </w:tc>
        <w:tc>
          <w:tcPr>
            <w:tcW w:w="111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780853" w14:textId="7FC44064" w:rsidR="00501982" w:rsidRPr="00617A4B" w:rsidRDefault="00501982" w:rsidP="00501982">
            <w:pPr>
              <w:spacing w:after="0"/>
              <w:jc w:val="center"/>
              <w:rPr>
                <w:rFonts w:ascii="Arial Narrow" w:hAnsi="Arial Narrow" w:cs="Arial"/>
                <w:sz w:val="20"/>
                <w:szCs w:val="20"/>
              </w:rPr>
            </w:pPr>
            <w:r>
              <w:rPr>
                <w:rFonts w:ascii="Arial Narrow" w:hAnsi="Arial Narrow" w:cs="Arial"/>
                <w:sz w:val="20"/>
                <w:szCs w:val="20"/>
              </w:rPr>
              <w:t>6</w:t>
            </w:r>
          </w:p>
        </w:tc>
      </w:tr>
      <w:tr w:rsidR="00897BA2" w:rsidRPr="00B32FF3" w14:paraId="230B6351" w14:textId="77777777" w:rsidTr="00F65A1E">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25BA50E" w14:textId="77777777" w:rsidR="00897BA2" w:rsidRDefault="00897BA2" w:rsidP="00501982">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0D7FC80" w14:textId="77777777" w:rsidR="00897BA2" w:rsidRDefault="00897BA2" w:rsidP="00501982">
            <w:pPr>
              <w:spacing w:after="0"/>
              <w:jc w:val="center"/>
              <w:rPr>
                <w:rFonts w:ascii="Arial Narrow" w:hAnsi="Arial Narrow" w:cs="Arial"/>
                <w:sz w:val="20"/>
                <w:szCs w:val="20"/>
              </w:rPr>
            </w:pPr>
          </w:p>
        </w:tc>
        <w:tc>
          <w:tcPr>
            <w:tcW w:w="12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AC9FF6C" w14:textId="0CA2E21E"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GLD</w:t>
            </w: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2589418" w14:textId="1BF2983E"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B364FF6" w14:textId="44C7565E"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DA651C7" w14:textId="2E4937CE"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BE5F1" w:themeFill="accent1" w:themeFillTint="33"/>
          </w:tcPr>
          <w:p w14:paraId="509C2F16" w14:textId="49EEA3A4"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C73922" w14:textId="6308A132"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E79488" w14:textId="5D1CD41A"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3A14AC" w14:textId="3601DA97"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800A6" w14:textId="002B90FA"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7DA504" w14:textId="22656A30"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305395" w14:textId="27A78317"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035FC3" w14:textId="605CCE70"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7D6D25" w14:textId="63688AA8"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D0EBDA" w14:textId="3C9C456B"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4CF77" w14:textId="521FF369"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C7F272" w14:textId="2EC9DF4F"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ACB1FE" w14:textId="11889D36"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35280E" w14:textId="4103ED58"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4E5F33" w14:textId="4EB522CF"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A7179F" w14:textId="160530E0"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2156A" w14:textId="6030B466"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GD</w:t>
            </w:r>
          </w:p>
        </w:tc>
        <w:tc>
          <w:tcPr>
            <w:tcW w:w="2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3C57A7" w14:textId="4785A1A5"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B</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B7AD5" w14:textId="6C9702B1"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WT</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A41D11" w14:textId="784F32A3"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Ex</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FBC6EE" w14:textId="11569E9D" w:rsidR="00897BA2" w:rsidRPr="00617A4B" w:rsidRDefault="00897BA2" w:rsidP="00501982">
            <w:pPr>
              <w:spacing w:after="0"/>
              <w:jc w:val="center"/>
              <w:rPr>
                <w:rFonts w:ascii="Arial Narrow" w:hAnsi="Arial Narrow" w:cs="Arial"/>
                <w:sz w:val="20"/>
                <w:szCs w:val="20"/>
              </w:rPr>
            </w:pPr>
            <w:r>
              <w:rPr>
                <w:rFonts w:ascii="Arial Narrow" w:hAnsi="Arial Narrow" w:cs="Arial"/>
                <w:sz w:val="20"/>
                <w:szCs w:val="20"/>
              </w:rPr>
              <w:t>GD</w:t>
            </w:r>
          </w:p>
        </w:tc>
      </w:tr>
      <w:tr w:rsidR="00897BA2" w:rsidRPr="00B32FF3" w14:paraId="36AE02DE" w14:textId="77777777" w:rsidTr="005D0185">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0A8AA23" w14:textId="77777777" w:rsidR="00897BA2" w:rsidRDefault="00897BA2" w:rsidP="00501982">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193DD79" w14:textId="430FA934" w:rsidR="00897BA2" w:rsidRDefault="00897BA2" w:rsidP="00501982">
            <w:pPr>
              <w:spacing w:after="0"/>
              <w:jc w:val="center"/>
              <w:rPr>
                <w:rFonts w:ascii="Arial Narrow" w:hAnsi="Arial Narrow" w:cs="Arial"/>
                <w:sz w:val="20"/>
                <w:szCs w:val="20"/>
              </w:rPr>
            </w:pPr>
            <w:r>
              <w:rPr>
                <w:rFonts w:ascii="Arial Narrow" w:hAnsi="Arial Narrow" w:cs="Arial"/>
                <w:sz w:val="20"/>
                <w:szCs w:val="20"/>
              </w:rPr>
              <w:t>Read</w:t>
            </w:r>
          </w:p>
        </w:tc>
        <w:tc>
          <w:tcPr>
            <w:tcW w:w="1201" w:type="dxa"/>
            <w:gridSpan w:val="2"/>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308017E9" w14:textId="56E015C7" w:rsidR="00897BA2" w:rsidRPr="00617A4B" w:rsidRDefault="00411508" w:rsidP="00501982">
            <w:pPr>
              <w:spacing w:after="0"/>
              <w:jc w:val="center"/>
              <w:rPr>
                <w:rFonts w:ascii="Arial Narrow" w:hAnsi="Arial Narrow" w:cs="Arial"/>
                <w:sz w:val="20"/>
                <w:szCs w:val="20"/>
              </w:rPr>
            </w:pPr>
            <w:r>
              <w:rPr>
                <w:rFonts w:ascii="Arial Narrow" w:hAnsi="Arial Narrow" w:cs="Arial"/>
                <w:sz w:val="20"/>
                <w:szCs w:val="20"/>
              </w:rPr>
              <w:t>33</w:t>
            </w:r>
            <w:r w:rsidR="00897BA2">
              <w:rPr>
                <w:rFonts w:ascii="Arial Narrow" w:hAnsi="Arial Narrow" w:cs="Arial"/>
                <w:sz w:val="20"/>
                <w:szCs w:val="20"/>
              </w:rPr>
              <w:t xml:space="preserve">% of </w:t>
            </w:r>
            <w:r>
              <w:rPr>
                <w:rFonts w:ascii="Arial Narrow" w:hAnsi="Arial Narrow" w:cs="Arial"/>
                <w:sz w:val="20"/>
                <w:szCs w:val="20"/>
              </w:rPr>
              <w:t>3 made expected or better</w:t>
            </w: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221405"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66DD81"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4C87F7" w14:textId="1C3CABD7" w:rsidR="00897BA2" w:rsidRPr="00617A4B" w:rsidRDefault="0068205B" w:rsidP="0050198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7B08C9FF"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3A2F7A"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23C2E45" w14:textId="40055872" w:rsidR="00897BA2" w:rsidRPr="00617A4B" w:rsidRDefault="00BF0179"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9C7C376" w14:textId="137E51C1" w:rsidR="00897BA2" w:rsidRPr="00617A4B" w:rsidRDefault="00DF7277"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FA2811F"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407AD3" w14:textId="4FF3C280" w:rsidR="00897BA2" w:rsidRPr="00617A4B" w:rsidRDefault="003475C8"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B4AE2A" w14:textId="0F167749" w:rsidR="00897BA2" w:rsidRPr="00617A4B" w:rsidRDefault="00FE0FF9" w:rsidP="00501982">
            <w:pPr>
              <w:spacing w:after="0"/>
              <w:jc w:val="center"/>
              <w:rPr>
                <w:rFonts w:ascii="Arial Narrow" w:hAnsi="Arial Narrow" w:cs="Arial"/>
                <w:sz w:val="20"/>
                <w:szCs w:val="20"/>
              </w:rPr>
            </w:pPr>
            <w:r>
              <w:rPr>
                <w:rFonts w:ascii="Arial Narrow" w:hAnsi="Arial Narrow" w:cs="Arial"/>
                <w:sz w:val="20"/>
                <w:szCs w:val="20"/>
              </w:rPr>
              <w:t>2</w:t>
            </w:r>
            <w:r w:rsidR="003924D0">
              <w:rPr>
                <w:rFonts w:ascii="Arial Narrow" w:hAnsi="Arial Narrow" w:cs="Arial"/>
                <w:sz w:val="20"/>
                <w:szCs w:val="20"/>
              </w:rPr>
              <w:t xml:space="preserve"> </w:t>
            </w:r>
            <w:r w:rsidR="003924D0" w:rsidRPr="003924D0">
              <w:rPr>
                <w:rFonts w:ascii="Arial Narrow" w:hAnsi="Arial Narrow" w:cs="Arial"/>
                <w:color w:val="FF0000"/>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A8A8655" w14:textId="0815EF1C" w:rsidR="00897BA2" w:rsidRPr="00617A4B" w:rsidRDefault="00FC5A95" w:rsidP="0050198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03521"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13336A"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A8503C" w14:textId="60ED110D" w:rsidR="00897BA2" w:rsidRPr="00617A4B" w:rsidRDefault="002B17CA"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E1AE8D6" w14:textId="060E1BF3" w:rsidR="00897BA2" w:rsidRPr="00617A4B" w:rsidRDefault="005E3C03" w:rsidP="0050198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96327D0" w14:textId="6B217D91" w:rsidR="00897BA2" w:rsidRPr="00617A4B" w:rsidRDefault="00D63F5E" w:rsidP="00501982">
            <w:pPr>
              <w:spacing w:after="0"/>
              <w:jc w:val="center"/>
              <w:rPr>
                <w:rFonts w:ascii="Arial Narrow" w:hAnsi="Arial Narrow" w:cs="Arial"/>
                <w:sz w:val="20"/>
                <w:szCs w:val="20"/>
              </w:rPr>
            </w:pPr>
            <w:r>
              <w:rPr>
                <w:rFonts w:ascii="Arial Narrow" w:hAnsi="Arial Narrow" w:cs="Arial"/>
                <w:sz w:val="20"/>
                <w:szCs w:val="20"/>
              </w:rPr>
              <w:t>1</w:t>
            </w: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B611A"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5C91D1B"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F6E559F"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6D7932C"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5D3BB"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708711F" w14:textId="4A77D484" w:rsidR="00897BA2" w:rsidRPr="00E37750" w:rsidRDefault="00E37750" w:rsidP="00501982">
            <w:pPr>
              <w:spacing w:after="0"/>
              <w:jc w:val="center"/>
              <w:rPr>
                <w:rFonts w:ascii="Arial Narrow" w:hAnsi="Arial Narrow" w:cs="Arial"/>
                <w:color w:val="FF0000"/>
                <w:sz w:val="20"/>
                <w:szCs w:val="20"/>
              </w:rPr>
            </w:pPr>
            <w:r w:rsidRPr="00E37750">
              <w:rPr>
                <w:rFonts w:ascii="Arial Narrow" w:hAnsi="Arial Narrow" w:cs="Arial"/>
                <w:color w:val="FF0000"/>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870FA" w14:textId="6FA60E15" w:rsidR="00897BA2" w:rsidRPr="00617A4B" w:rsidRDefault="00DC72B0" w:rsidP="0050198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4301EF" w14:textId="218725BF" w:rsidR="00897BA2" w:rsidRPr="00617A4B" w:rsidRDefault="007669FB" w:rsidP="00501982">
            <w:pPr>
              <w:spacing w:after="0"/>
              <w:jc w:val="center"/>
              <w:rPr>
                <w:rFonts w:ascii="Arial Narrow" w:hAnsi="Arial Narrow" w:cs="Arial"/>
                <w:sz w:val="20"/>
                <w:szCs w:val="20"/>
              </w:rPr>
            </w:pPr>
            <w:r w:rsidRPr="007669FB">
              <w:rPr>
                <w:rFonts w:ascii="Arial Narrow" w:hAnsi="Arial Narrow" w:cs="Arial"/>
                <w:color w:val="92D050"/>
                <w:sz w:val="20"/>
                <w:szCs w:val="20"/>
              </w:rPr>
              <w:t>1</w:t>
            </w:r>
            <w:r w:rsidR="005221F7">
              <w:rPr>
                <w:rFonts w:ascii="Arial Narrow" w:hAnsi="Arial Narrow" w:cs="Arial"/>
                <w:color w:val="92D050"/>
                <w:sz w:val="20"/>
                <w:szCs w:val="20"/>
              </w:rPr>
              <w:t xml:space="preserve"> </w:t>
            </w:r>
            <w:r w:rsidR="005221F7" w:rsidRPr="005221F7">
              <w:rPr>
                <w:rFonts w:ascii="Arial Narrow" w:hAnsi="Arial Narrow" w:cs="Arial"/>
                <w:color w:val="auto"/>
                <w:sz w:val="20"/>
                <w:szCs w:val="20"/>
              </w:rPr>
              <w:t>1</w:t>
            </w:r>
          </w:p>
        </w:tc>
      </w:tr>
      <w:tr w:rsidR="00897BA2" w:rsidRPr="00B32FF3" w14:paraId="666CD822" w14:textId="77777777" w:rsidTr="005D0185">
        <w:trPr>
          <w:trHeight w:val="86"/>
        </w:trPr>
        <w:tc>
          <w:tcPr>
            <w:tcW w:w="1479" w:type="dxa"/>
            <w:vMerge/>
            <w:tcBorders>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7703315" w14:textId="77777777" w:rsidR="00897BA2" w:rsidRDefault="00897BA2" w:rsidP="00501982">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6649CBA" w14:textId="4ADB0442" w:rsidR="00897BA2" w:rsidRDefault="00897BA2" w:rsidP="00501982">
            <w:pPr>
              <w:spacing w:after="0"/>
              <w:jc w:val="center"/>
              <w:rPr>
                <w:rFonts w:ascii="Arial Narrow" w:hAnsi="Arial Narrow" w:cs="Arial"/>
                <w:sz w:val="20"/>
                <w:szCs w:val="20"/>
              </w:rPr>
            </w:pPr>
            <w:r>
              <w:rPr>
                <w:rFonts w:ascii="Arial Narrow" w:hAnsi="Arial Narrow" w:cs="Arial"/>
                <w:sz w:val="20"/>
                <w:szCs w:val="20"/>
              </w:rPr>
              <w:t>Write</w:t>
            </w:r>
          </w:p>
        </w:tc>
        <w:tc>
          <w:tcPr>
            <w:tcW w:w="1201" w:type="dxa"/>
            <w:gridSpan w:val="2"/>
            <w:vMerge/>
            <w:tcBorders>
              <w:left w:val="single" w:sz="4" w:space="0" w:color="000000" w:themeColor="text1"/>
              <w:right w:val="single" w:sz="4" w:space="0" w:color="000000" w:themeColor="text1"/>
            </w:tcBorders>
            <w:shd w:val="clear" w:color="auto" w:fill="FFFFFF" w:themeFill="background1"/>
          </w:tcPr>
          <w:p w14:paraId="461A3B42"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60314F"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5097D7"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DDDB8F" w14:textId="5E9905A2" w:rsidR="00897BA2" w:rsidRPr="00617A4B" w:rsidRDefault="0068205B" w:rsidP="0050198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503CEF97"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C04A66"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7F2FD08" w14:textId="281EE276" w:rsidR="00897BA2" w:rsidRPr="00617A4B" w:rsidRDefault="00BF0179"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FE1C472" w14:textId="70130265" w:rsidR="00897BA2" w:rsidRPr="00617A4B" w:rsidRDefault="00DF7277"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33A0727"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156C8" w14:textId="55799B5D" w:rsidR="00897BA2" w:rsidRPr="00617A4B" w:rsidRDefault="003475C8"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3DB1AE9" w14:textId="2ECF9369" w:rsidR="00897BA2" w:rsidRPr="00617A4B" w:rsidRDefault="00FE0FF9" w:rsidP="0050198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7A437D4" w14:textId="3BD969A9" w:rsidR="00897BA2" w:rsidRPr="00617A4B" w:rsidRDefault="005F705F"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1FEC263"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745244"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4CFBF" w14:textId="01B4051B" w:rsidR="00897BA2" w:rsidRPr="00617A4B" w:rsidRDefault="002B17CA"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2B273" w14:textId="0CAC13B8" w:rsidR="00897BA2" w:rsidRPr="00617A4B" w:rsidRDefault="005E3C03" w:rsidP="0050198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2249402"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4EED57"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E990"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E5413AD"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A83AFEF"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0146BA"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10344C9" w14:textId="072FA920" w:rsidR="00897BA2" w:rsidRPr="00E37750" w:rsidRDefault="00E37750" w:rsidP="00501982">
            <w:pPr>
              <w:spacing w:after="0"/>
              <w:jc w:val="center"/>
              <w:rPr>
                <w:rFonts w:ascii="Arial Narrow" w:hAnsi="Arial Narrow" w:cs="Arial"/>
                <w:color w:val="FF0000"/>
                <w:sz w:val="20"/>
                <w:szCs w:val="20"/>
              </w:rPr>
            </w:pPr>
            <w:r w:rsidRPr="00E37750">
              <w:rPr>
                <w:rFonts w:ascii="Arial Narrow" w:hAnsi="Arial Narrow" w:cs="Arial"/>
                <w:color w:val="FF0000"/>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8620" w14:textId="2BAEC924" w:rsidR="00897BA2" w:rsidRPr="00617A4B" w:rsidRDefault="00DC72B0" w:rsidP="00501982">
            <w:pPr>
              <w:spacing w:after="0"/>
              <w:jc w:val="center"/>
              <w:rPr>
                <w:rFonts w:ascii="Arial Narrow" w:hAnsi="Arial Narrow" w:cs="Arial"/>
                <w:sz w:val="20"/>
                <w:szCs w:val="20"/>
              </w:rPr>
            </w:pPr>
            <w:r>
              <w:rPr>
                <w:rFonts w:ascii="Arial Narrow" w:hAnsi="Arial Narrow" w:cs="Arial"/>
                <w:sz w:val="20"/>
                <w:szCs w:val="20"/>
              </w:rPr>
              <w:t>4</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5902874" w14:textId="00EFBC41" w:rsidR="00897BA2" w:rsidRPr="00617A4B" w:rsidRDefault="00897BA2" w:rsidP="00501982">
            <w:pPr>
              <w:spacing w:after="0"/>
              <w:jc w:val="center"/>
              <w:rPr>
                <w:rFonts w:ascii="Arial Narrow" w:hAnsi="Arial Narrow" w:cs="Arial"/>
                <w:sz w:val="20"/>
                <w:szCs w:val="20"/>
              </w:rPr>
            </w:pPr>
          </w:p>
        </w:tc>
      </w:tr>
      <w:tr w:rsidR="00897BA2" w:rsidRPr="00B32FF3" w14:paraId="61DC5E3A" w14:textId="77777777" w:rsidTr="005D0185">
        <w:trPr>
          <w:trHeight w:val="86"/>
        </w:trPr>
        <w:tc>
          <w:tcPr>
            <w:tcW w:w="1479" w:type="dxa"/>
            <w:vMerge/>
            <w:tcBorders>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E63F87" w14:textId="77777777" w:rsidR="00897BA2" w:rsidRDefault="00897BA2" w:rsidP="00501982">
            <w:pPr>
              <w:pStyle w:val="TableRow"/>
              <w:ind w:left="29"/>
              <w:rPr>
                <w:rFonts w:ascii="Arial Narrow" w:hAnsi="Arial Narrow" w:cs="Arial"/>
                <w:sz w:val="20"/>
                <w:szCs w:val="20"/>
              </w:rPr>
            </w:pP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11FFA82" w14:textId="4F3F460C" w:rsidR="00897BA2" w:rsidRDefault="00897BA2" w:rsidP="00501982">
            <w:pPr>
              <w:spacing w:after="0"/>
              <w:jc w:val="center"/>
              <w:rPr>
                <w:rFonts w:ascii="Arial Narrow" w:hAnsi="Arial Narrow" w:cs="Arial"/>
                <w:sz w:val="20"/>
                <w:szCs w:val="20"/>
              </w:rPr>
            </w:pPr>
            <w:r>
              <w:rPr>
                <w:rFonts w:ascii="Arial Narrow" w:hAnsi="Arial Narrow" w:cs="Arial"/>
                <w:sz w:val="20"/>
                <w:szCs w:val="20"/>
              </w:rPr>
              <w:t>Maths</w:t>
            </w:r>
          </w:p>
        </w:tc>
        <w:tc>
          <w:tcPr>
            <w:tcW w:w="1201" w:type="dxa"/>
            <w:gridSpan w:val="2"/>
            <w:vMerge/>
            <w:tcBorders>
              <w:left w:val="single" w:sz="4" w:space="0" w:color="000000" w:themeColor="text1"/>
              <w:bottom w:val="single" w:sz="4" w:space="0" w:color="000000" w:themeColor="text1"/>
              <w:right w:val="single" w:sz="4" w:space="0" w:color="000000" w:themeColor="text1"/>
            </w:tcBorders>
            <w:shd w:val="clear" w:color="auto" w:fill="FFFFFF" w:themeFill="background1"/>
          </w:tcPr>
          <w:p w14:paraId="6F1EDA55"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AAD83B"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3611E4"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595C74" w14:textId="2F7A1056" w:rsidR="00897BA2" w:rsidRPr="00617A4B" w:rsidRDefault="0068205B" w:rsidP="00501982">
            <w:pPr>
              <w:spacing w:after="0"/>
              <w:jc w:val="center"/>
              <w:rPr>
                <w:rFonts w:ascii="Arial Narrow" w:hAnsi="Arial Narrow" w:cs="Arial"/>
                <w:sz w:val="20"/>
                <w:szCs w:val="20"/>
              </w:rPr>
            </w:pPr>
            <w:r w:rsidRPr="0068205B">
              <w:rPr>
                <w:rFonts w:ascii="Arial Narrow" w:hAnsi="Arial Narrow" w:cs="Arial"/>
                <w:color w:val="00B050"/>
                <w:sz w:val="20"/>
                <w:szCs w:val="20"/>
              </w:rPr>
              <w:t>3</w:t>
            </w:r>
          </w:p>
        </w:tc>
        <w:tc>
          <w:tcPr>
            <w:tcW w:w="27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1E3C951A"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30BA73"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96D8381" w14:textId="1C5296B8"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495AA868" w14:textId="2755A974" w:rsidR="00897BA2" w:rsidRPr="00617A4B" w:rsidRDefault="00DF7277" w:rsidP="00501982">
            <w:pPr>
              <w:spacing w:after="0"/>
              <w:jc w:val="center"/>
              <w:rPr>
                <w:rFonts w:ascii="Arial Narrow" w:hAnsi="Arial Narrow" w:cs="Arial"/>
                <w:sz w:val="20"/>
                <w:szCs w:val="20"/>
              </w:rPr>
            </w:pPr>
            <w:r>
              <w:rPr>
                <w:rFonts w:ascii="Arial Narrow" w:hAnsi="Arial Narrow" w:cs="Arial"/>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5FB6EA1"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CFEFF5"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93538D6" w14:textId="5E2EB87F" w:rsidR="00897BA2" w:rsidRPr="00617A4B" w:rsidRDefault="00FE0FF9" w:rsidP="0050198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9D2315F" w14:textId="1EB74DF7" w:rsidR="00897BA2" w:rsidRPr="00617A4B" w:rsidRDefault="005F705F" w:rsidP="00501982">
            <w:pPr>
              <w:spacing w:after="0"/>
              <w:jc w:val="center"/>
              <w:rPr>
                <w:rFonts w:ascii="Arial Narrow" w:hAnsi="Arial Narrow" w:cs="Arial"/>
                <w:sz w:val="20"/>
                <w:szCs w:val="20"/>
              </w:rPr>
            </w:pPr>
            <w:r w:rsidRPr="00E22E5A">
              <w:rPr>
                <w:rFonts w:ascii="Arial Narrow" w:hAnsi="Arial Narrow" w:cs="Arial"/>
                <w:color w:val="00B050"/>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CFC39"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251A6E"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D463" w14:textId="72348711" w:rsidR="00897BA2" w:rsidRPr="00617A4B" w:rsidRDefault="002B17CA" w:rsidP="00501982">
            <w:pPr>
              <w:spacing w:after="0"/>
              <w:jc w:val="center"/>
              <w:rPr>
                <w:rFonts w:ascii="Arial Narrow" w:hAnsi="Arial Narrow" w:cs="Arial"/>
                <w:sz w:val="20"/>
                <w:szCs w:val="20"/>
              </w:rPr>
            </w:pPr>
            <w:r>
              <w:rPr>
                <w:rFonts w:ascii="Arial Narrow" w:hAnsi="Arial Narrow" w:cs="Arial"/>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8A7BF6A" w14:textId="0B0FC877" w:rsidR="00897BA2" w:rsidRPr="00617A4B" w:rsidRDefault="00D63F5E" w:rsidP="00D63F5E">
            <w:pPr>
              <w:spacing w:after="0"/>
              <w:jc w:val="center"/>
              <w:rPr>
                <w:rFonts w:ascii="Arial Narrow" w:hAnsi="Arial Narrow" w:cs="Arial"/>
                <w:sz w:val="20"/>
                <w:szCs w:val="20"/>
              </w:rPr>
            </w:pPr>
            <w:r w:rsidRPr="00D63F5E">
              <w:rPr>
                <w:rFonts w:ascii="Arial Narrow" w:hAnsi="Arial Narrow" w:cs="Arial"/>
                <w:color w:val="00B050"/>
                <w:sz w:val="20"/>
                <w:szCs w:val="20"/>
              </w:rPr>
              <w:t>1</w:t>
            </w:r>
            <w:r w:rsidR="005E3C03">
              <w:rPr>
                <w:rFonts w:ascii="Arial Narrow" w:hAnsi="Arial Narrow" w:cs="Arial"/>
                <w:color w:val="00B050"/>
                <w:sz w:val="20"/>
                <w:szCs w:val="20"/>
              </w:rPr>
              <w:t xml:space="preserve"> </w:t>
            </w:r>
            <w:r w:rsidR="005E3C03" w:rsidRPr="005E3C03">
              <w:rPr>
                <w:rFonts w:ascii="Arial Narrow" w:hAnsi="Arial Narrow" w:cs="Arial"/>
                <w:color w:val="auto"/>
                <w:sz w:val="20"/>
                <w:szCs w:val="20"/>
              </w:rPr>
              <w:t>2</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56674376"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3ECBE"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0FEE1DED"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3CFECBF7"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5E3856B" w14:textId="77777777" w:rsidR="00897BA2" w:rsidRPr="00617A4B" w:rsidRDefault="00897BA2" w:rsidP="00501982">
            <w:pPr>
              <w:spacing w:after="0"/>
              <w:jc w:val="center"/>
              <w:rPr>
                <w:rFonts w:ascii="Arial Narrow" w:hAnsi="Arial Narrow" w:cs="Arial"/>
                <w:sz w:val="20"/>
                <w:szCs w:val="20"/>
              </w:rPr>
            </w:pPr>
          </w:p>
        </w:tc>
        <w:tc>
          <w:tcPr>
            <w:tcW w:w="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226AC" w14:textId="77777777" w:rsidR="00897BA2" w:rsidRPr="00617A4B" w:rsidRDefault="00897BA2" w:rsidP="00501982">
            <w:pPr>
              <w:spacing w:after="0"/>
              <w:jc w:val="center"/>
              <w:rPr>
                <w:rFonts w:ascii="Arial Narrow" w:hAnsi="Arial Narrow" w:cs="Arial"/>
                <w:sz w:val="20"/>
                <w:szCs w:val="20"/>
              </w:rPr>
            </w:pP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2012754B" w14:textId="50FEB983" w:rsidR="00897BA2" w:rsidRPr="00E37750" w:rsidRDefault="00E37750" w:rsidP="00501982">
            <w:pPr>
              <w:spacing w:after="0"/>
              <w:jc w:val="center"/>
              <w:rPr>
                <w:rFonts w:ascii="Arial Narrow" w:hAnsi="Arial Narrow" w:cs="Arial"/>
                <w:color w:val="FF0000"/>
                <w:sz w:val="20"/>
                <w:szCs w:val="20"/>
              </w:rPr>
            </w:pPr>
            <w:r w:rsidRPr="00E37750">
              <w:rPr>
                <w:rFonts w:ascii="Arial Narrow" w:hAnsi="Arial Narrow" w:cs="Arial"/>
                <w:color w:val="FF0000"/>
                <w:sz w:val="20"/>
                <w:szCs w:val="20"/>
              </w:rPr>
              <w:t>1</w:t>
            </w:r>
            <w:r w:rsidR="00DC72B0">
              <w:rPr>
                <w:rFonts w:ascii="Arial Narrow" w:hAnsi="Arial Narrow" w:cs="Arial"/>
                <w:color w:val="FF0000"/>
                <w:sz w:val="20"/>
                <w:szCs w:val="20"/>
              </w:rPr>
              <w:t xml:space="preserve"> </w:t>
            </w:r>
            <w:r w:rsidR="00DC72B0" w:rsidRPr="00DC72B0">
              <w:rPr>
                <w:rFonts w:ascii="Arial Narrow" w:hAnsi="Arial Narrow" w:cs="Arial"/>
                <w:color w:val="auto"/>
                <w:sz w:val="20"/>
                <w:szCs w:val="20"/>
              </w:rPr>
              <w:t>1</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7F2A8BCB" w14:textId="0AA40740" w:rsidR="00897BA2" w:rsidRPr="00617A4B" w:rsidRDefault="005221F7" w:rsidP="00501982">
            <w:pPr>
              <w:spacing w:after="0"/>
              <w:jc w:val="center"/>
              <w:rPr>
                <w:rFonts w:ascii="Arial Narrow" w:hAnsi="Arial Narrow" w:cs="Arial"/>
                <w:sz w:val="20"/>
                <w:szCs w:val="20"/>
              </w:rPr>
            </w:pPr>
            <w:r>
              <w:rPr>
                <w:rFonts w:ascii="Arial Narrow" w:hAnsi="Arial Narrow" w:cs="Arial"/>
                <w:sz w:val="20"/>
                <w:szCs w:val="20"/>
              </w:rPr>
              <w:t>3</w:t>
            </w:r>
          </w:p>
        </w:tc>
        <w:tc>
          <w:tcPr>
            <w:tcW w:w="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E41EAE0" w14:textId="77777777" w:rsidR="00897BA2" w:rsidRPr="00617A4B" w:rsidRDefault="00897BA2" w:rsidP="00501982">
            <w:pPr>
              <w:spacing w:after="0"/>
              <w:jc w:val="center"/>
              <w:rPr>
                <w:rFonts w:ascii="Arial Narrow" w:hAnsi="Arial Narrow" w:cs="Arial"/>
                <w:sz w:val="20"/>
                <w:szCs w:val="20"/>
              </w:rPr>
            </w:pPr>
          </w:p>
        </w:tc>
      </w:tr>
      <w:tr w:rsidR="00501982" w:rsidRPr="00B32FF3" w14:paraId="6FC10B93" w14:textId="77777777" w:rsidTr="00143481">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7993B1" w14:textId="360ED382" w:rsidR="00501982" w:rsidRPr="00E27862" w:rsidRDefault="00501982" w:rsidP="00501982">
            <w:pPr>
              <w:pStyle w:val="TableRow"/>
              <w:ind w:left="29"/>
              <w:rPr>
                <w:rFonts w:cs="Arial"/>
                <w:color w:val="auto"/>
              </w:rPr>
            </w:pPr>
            <w:r w:rsidRPr="00617A4B">
              <w:rPr>
                <w:rFonts w:ascii="Arial Narrow" w:hAnsi="Arial Narrow" w:cs="Arial"/>
                <w:sz w:val="20"/>
                <w:szCs w:val="20"/>
              </w:rPr>
              <w:t xml:space="preserve">Improved parental / out of </w:t>
            </w:r>
            <w:r w:rsidR="00BD3319">
              <w:rPr>
                <w:rFonts w:ascii="Arial Narrow" w:hAnsi="Arial Narrow" w:cs="Arial"/>
                <w:sz w:val="20"/>
                <w:szCs w:val="20"/>
              </w:rPr>
              <w:t>s</w:t>
            </w:r>
            <w:r w:rsidRPr="00617A4B">
              <w:rPr>
                <w:rFonts w:ascii="Arial Narrow" w:hAnsi="Arial Narrow" w:cs="Arial"/>
                <w:sz w:val="20"/>
                <w:szCs w:val="20"/>
              </w:rPr>
              <w:t>chool hours support (teacher review, raised levels of progress)</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402E5" w14:textId="06F64E83" w:rsidR="00501982" w:rsidRDefault="00501982" w:rsidP="00501982">
            <w:pPr>
              <w:spacing w:after="0"/>
              <w:rPr>
                <w:rFonts w:ascii="Arial Narrow" w:hAnsi="Arial Narrow" w:cs="Arial"/>
                <w:sz w:val="20"/>
                <w:szCs w:val="20"/>
              </w:rPr>
            </w:pPr>
            <w:r w:rsidRPr="00617A4B">
              <w:rPr>
                <w:rFonts w:ascii="Arial Narrow" w:hAnsi="Arial Narrow" w:cs="Arial"/>
                <w:sz w:val="20"/>
                <w:szCs w:val="20"/>
              </w:rPr>
              <w:t xml:space="preserve">Narrow the gap between PP and Non-PP children in progress in reading, writing and </w:t>
            </w:r>
            <w:proofErr w:type="gramStart"/>
            <w:r w:rsidRPr="00617A4B">
              <w:rPr>
                <w:rFonts w:ascii="Arial Narrow" w:hAnsi="Arial Narrow" w:cs="Arial"/>
                <w:sz w:val="20"/>
                <w:szCs w:val="20"/>
              </w:rPr>
              <w:t>maths</w:t>
            </w:r>
            <w:proofErr w:type="gramEnd"/>
          </w:p>
          <w:p w14:paraId="67CFB4B3" w14:textId="77777777" w:rsidR="00501982" w:rsidRDefault="00501982" w:rsidP="00501982">
            <w:pPr>
              <w:spacing w:after="0"/>
              <w:rPr>
                <w:rFonts w:ascii="Arial Narrow" w:hAnsi="Arial Narrow" w:cs="Arial"/>
                <w:sz w:val="20"/>
                <w:szCs w:val="20"/>
              </w:rPr>
            </w:pPr>
            <w:r>
              <w:rPr>
                <w:rFonts w:ascii="Arial Narrow" w:hAnsi="Arial Narrow" w:cs="Arial"/>
                <w:sz w:val="20"/>
                <w:szCs w:val="20"/>
              </w:rPr>
              <w:t>Positive feedback from PP parent group</w:t>
            </w:r>
          </w:p>
          <w:p w14:paraId="4D23C172" w14:textId="265428FF" w:rsidR="00501982" w:rsidRPr="00E27862" w:rsidRDefault="00501982" w:rsidP="00501982">
            <w:pPr>
              <w:suppressAutoHyphens w:val="0"/>
              <w:autoSpaceDN/>
              <w:spacing w:before="60" w:after="60" w:line="240" w:lineRule="auto"/>
              <w:ind w:right="57"/>
              <w:rPr>
                <w:rFonts w:cs="Arial"/>
                <w:color w:val="auto"/>
              </w:rPr>
            </w:pPr>
            <w:r>
              <w:rPr>
                <w:rFonts w:ascii="Arial Narrow" w:hAnsi="Arial Narrow" w:cs="Arial"/>
                <w:sz w:val="20"/>
                <w:szCs w:val="20"/>
              </w:rPr>
              <w:t xml:space="preserve">Appropriate support and challenge </w:t>
            </w:r>
            <w:proofErr w:type="gramStart"/>
            <w:r>
              <w:rPr>
                <w:rFonts w:ascii="Arial Narrow" w:hAnsi="Arial Narrow" w:cs="Arial"/>
                <w:sz w:val="20"/>
                <w:szCs w:val="20"/>
              </w:rPr>
              <w:t>is</w:t>
            </w:r>
            <w:proofErr w:type="gramEnd"/>
            <w:r>
              <w:rPr>
                <w:rFonts w:ascii="Arial Narrow" w:hAnsi="Arial Narrow" w:cs="Arial"/>
                <w:sz w:val="20"/>
                <w:szCs w:val="20"/>
              </w:rPr>
              <w:t xml:space="preserve"> provided to families in need of such support</w:t>
            </w:r>
          </w:p>
        </w:tc>
      </w:tr>
      <w:tr w:rsidR="00501982" w:rsidRPr="00B32FF3" w14:paraId="5216B741" w14:textId="77777777" w:rsidTr="00143481">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065DF8" w14:textId="4891CFD9" w:rsidR="00501982" w:rsidRPr="00617A4B" w:rsidRDefault="00501982" w:rsidP="00501982">
            <w:pPr>
              <w:pStyle w:val="TableRow"/>
              <w:ind w:left="29"/>
              <w:rPr>
                <w:rFonts w:ascii="Arial Narrow" w:hAnsi="Arial Narrow" w:cs="Arial"/>
                <w:sz w:val="20"/>
                <w:szCs w:val="20"/>
              </w:rPr>
            </w:pPr>
            <w:r>
              <w:rPr>
                <w:rFonts w:ascii="Arial Narrow" w:hAnsi="Arial Narrow" w:cs="Arial"/>
                <w:sz w:val="20"/>
                <w:szCs w:val="20"/>
              </w:rPr>
              <w:t>2021/22</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FD121" w14:textId="79E44DFE" w:rsidR="00501982" w:rsidRPr="00617A4B" w:rsidRDefault="009E6C6F" w:rsidP="00501982">
            <w:pPr>
              <w:spacing w:after="0"/>
              <w:rPr>
                <w:rFonts w:ascii="Arial Narrow" w:hAnsi="Arial Narrow" w:cs="Arial"/>
                <w:sz w:val="20"/>
                <w:szCs w:val="20"/>
              </w:rPr>
            </w:pPr>
            <w:r w:rsidRPr="00C50DC6">
              <w:rPr>
                <w:rFonts w:ascii="Arial Narrow" w:hAnsi="Arial Narrow" w:cs="Arial"/>
                <w:color w:val="7030A0"/>
                <w:sz w:val="20"/>
                <w:szCs w:val="20"/>
              </w:rPr>
              <w:t xml:space="preserve">With </w:t>
            </w:r>
            <w:proofErr w:type="gramStart"/>
            <w:r w:rsidRPr="00C50DC6">
              <w:rPr>
                <w:rFonts w:ascii="Arial Narrow" w:hAnsi="Arial Narrow" w:cs="Arial"/>
                <w:color w:val="7030A0"/>
                <w:sz w:val="20"/>
                <w:szCs w:val="20"/>
              </w:rPr>
              <w:t>a number of</w:t>
            </w:r>
            <w:proofErr w:type="gramEnd"/>
            <w:r w:rsidRPr="00C50DC6">
              <w:rPr>
                <w:rFonts w:ascii="Arial Narrow" w:hAnsi="Arial Narrow" w:cs="Arial"/>
                <w:color w:val="7030A0"/>
                <w:sz w:val="20"/>
                <w:szCs w:val="20"/>
              </w:rPr>
              <w:t xml:space="preserve"> our PP children raised levels of support were seen, the use of 1-1 tutoring for all children over the year helped. Sadly, some children continued to receive a lack of support from home.</w:t>
            </w:r>
          </w:p>
        </w:tc>
      </w:tr>
      <w:tr w:rsidR="00501982" w:rsidRPr="00B32FF3" w14:paraId="0FD5443D" w14:textId="77777777" w:rsidTr="00BD3319">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7DE37C" w14:textId="1CDF9831" w:rsidR="00501982" w:rsidRPr="00BD3319" w:rsidRDefault="00501982" w:rsidP="00501982">
            <w:pPr>
              <w:pStyle w:val="TableRow"/>
              <w:ind w:left="29"/>
              <w:rPr>
                <w:rFonts w:ascii="Arial Narrow" w:hAnsi="Arial Narrow" w:cs="Arial"/>
                <w:sz w:val="20"/>
                <w:szCs w:val="20"/>
              </w:rPr>
            </w:pPr>
            <w:r w:rsidRPr="00BD3319">
              <w:rPr>
                <w:rFonts w:ascii="Arial Narrow" w:hAnsi="Arial Narrow" w:cs="Arial"/>
                <w:sz w:val="20"/>
                <w:szCs w:val="20"/>
              </w:rPr>
              <w:t>2022/23</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8CD507" w14:textId="098C7418" w:rsidR="00501982" w:rsidRPr="00BD3319" w:rsidRDefault="00983365" w:rsidP="00501982">
            <w:pPr>
              <w:spacing w:after="0"/>
              <w:rPr>
                <w:rFonts w:ascii="Arial Narrow" w:hAnsi="Arial Narrow" w:cs="Arial"/>
                <w:sz w:val="20"/>
                <w:szCs w:val="20"/>
              </w:rPr>
            </w:pPr>
            <w:r w:rsidRPr="00BD3319">
              <w:rPr>
                <w:rFonts w:ascii="Arial Narrow" w:hAnsi="Arial Narrow" w:cs="Arial"/>
                <w:color w:val="943634" w:themeColor="accent2" w:themeShade="BF"/>
                <w:sz w:val="20"/>
                <w:szCs w:val="20"/>
              </w:rPr>
              <w:t xml:space="preserve">With </w:t>
            </w:r>
            <w:proofErr w:type="gramStart"/>
            <w:r w:rsidRPr="00BD3319">
              <w:rPr>
                <w:rFonts w:ascii="Arial Narrow" w:hAnsi="Arial Narrow" w:cs="Arial"/>
                <w:color w:val="943634" w:themeColor="accent2" w:themeShade="BF"/>
                <w:sz w:val="20"/>
                <w:szCs w:val="20"/>
              </w:rPr>
              <w:t>a number of</w:t>
            </w:r>
            <w:proofErr w:type="gramEnd"/>
            <w:r w:rsidRPr="00BD3319">
              <w:rPr>
                <w:rFonts w:ascii="Arial Narrow" w:hAnsi="Arial Narrow" w:cs="Arial"/>
                <w:color w:val="943634" w:themeColor="accent2" w:themeShade="BF"/>
                <w:sz w:val="20"/>
                <w:szCs w:val="20"/>
              </w:rPr>
              <w:t xml:space="preserve"> our PP children raised levels of support were seen, the use of 1-1 tutoring for all children over the year helped</w:t>
            </w:r>
            <w:r w:rsidR="00411508">
              <w:rPr>
                <w:rFonts w:ascii="Arial Narrow" w:hAnsi="Arial Narrow" w:cs="Arial"/>
                <w:color w:val="943634" w:themeColor="accent2" w:themeShade="BF"/>
                <w:sz w:val="20"/>
                <w:szCs w:val="20"/>
              </w:rPr>
              <w:t>.  Some children continued to experience a lack of support at home.</w:t>
            </w:r>
          </w:p>
        </w:tc>
      </w:tr>
      <w:tr w:rsidR="00501982" w:rsidRPr="00B32FF3" w14:paraId="2C1008AA" w14:textId="77777777" w:rsidTr="00143481">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5D0800" w14:textId="48DE59E8" w:rsidR="00501982" w:rsidRPr="00617A4B" w:rsidRDefault="00501982" w:rsidP="00501982">
            <w:pPr>
              <w:pStyle w:val="TableRow"/>
              <w:ind w:left="29"/>
              <w:rPr>
                <w:rFonts w:ascii="Arial Narrow" w:hAnsi="Arial Narrow" w:cs="Arial"/>
                <w:sz w:val="20"/>
                <w:szCs w:val="20"/>
              </w:rPr>
            </w:pPr>
            <w:r>
              <w:rPr>
                <w:rFonts w:ascii="Arial Narrow" w:hAnsi="Arial Narrow" w:cs="Arial"/>
                <w:sz w:val="20"/>
                <w:szCs w:val="20"/>
              </w:rPr>
              <w:t>2023/24</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8AE36" w14:textId="4D801E96" w:rsidR="00501982" w:rsidRPr="00617A4B" w:rsidRDefault="00501982" w:rsidP="00501982">
            <w:pPr>
              <w:spacing w:after="0"/>
              <w:rPr>
                <w:rFonts w:ascii="Arial Narrow" w:hAnsi="Arial Narrow" w:cs="Arial"/>
                <w:sz w:val="20"/>
                <w:szCs w:val="20"/>
              </w:rPr>
            </w:pPr>
          </w:p>
        </w:tc>
      </w:tr>
      <w:tr w:rsidR="009E6C6F" w:rsidRPr="00B32FF3" w14:paraId="64F5FF39" w14:textId="77777777" w:rsidTr="00A476E5">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6C4EEA" w14:textId="05B57CAE" w:rsidR="009E6C6F" w:rsidRPr="00E27862" w:rsidRDefault="009E6C6F" w:rsidP="00501982">
            <w:pPr>
              <w:pStyle w:val="TableRow"/>
              <w:ind w:left="29"/>
              <w:rPr>
                <w:rFonts w:cs="Arial"/>
                <w:color w:val="auto"/>
              </w:rPr>
            </w:pPr>
            <w:r w:rsidRPr="00617A4B">
              <w:rPr>
                <w:rFonts w:ascii="Arial Narrow" w:hAnsi="Arial Narrow" w:cs="Arial"/>
                <w:sz w:val="20"/>
                <w:szCs w:val="20"/>
              </w:rPr>
              <w:t>Improved well-being, ensuring children are ready to learn (Pupil well-being survey)</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F4351" w14:textId="3D7F3A52" w:rsidR="009E6C6F" w:rsidRDefault="009E6C6F" w:rsidP="00501982">
            <w:pPr>
              <w:spacing w:after="0"/>
              <w:rPr>
                <w:rFonts w:ascii="Arial Narrow" w:hAnsi="Arial Narrow" w:cs="Arial"/>
                <w:sz w:val="20"/>
                <w:szCs w:val="20"/>
              </w:rPr>
            </w:pPr>
            <w:r w:rsidRPr="00617A4B">
              <w:rPr>
                <w:rFonts w:ascii="Arial Narrow" w:hAnsi="Arial Narrow" w:cs="Arial"/>
                <w:sz w:val="20"/>
                <w:szCs w:val="20"/>
              </w:rPr>
              <w:t xml:space="preserve">PP children feel valued, equal, confident in their abilities, ready to learn and safe at </w:t>
            </w:r>
            <w:proofErr w:type="gramStart"/>
            <w:r w:rsidRPr="00617A4B">
              <w:rPr>
                <w:rFonts w:ascii="Arial Narrow" w:hAnsi="Arial Narrow" w:cs="Arial"/>
                <w:sz w:val="20"/>
                <w:szCs w:val="20"/>
              </w:rPr>
              <w:t>school</w:t>
            </w:r>
            <w:proofErr w:type="gramEnd"/>
          </w:p>
          <w:p w14:paraId="507C8906" w14:textId="628468B8" w:rsidR="009E6C6F" w:rsidRDefault="009E6C6F" w:rsidP="00501982">
            <w:pPr>
              <w:spacing w:after="0"/>
              <w:rPr>
                <w:rFonts w:ascii="Arial Narrow" w:hAnsi="Arial Narrow" w:cs="Arial"/>
                <w:sz w:val="20"/>
                <w:szCs w:val="20"/>
              </w:rPr>
            </w:pPr>
            <w:r>
              <w:rPr>
                <w:rFonts w:ascii="Arial Narrow" w:hAnsi="Arial Narrow" w:cs="Arial"/>
                <w:sz w:val="20"/>
                <w:szCs w:val="20"/>
              </w:rPr>
              <w:t xml:space="preserve">Pupil well-being survey conducted, look to see </w:t>
            </w:r>
            <w:proofErr w:type="gramStart"/>
            <w:r>
              <w:rPr>
                <w:rFonts w:ascii="Arial Narrow" w:hAnsi="Arial Narrow" w:cs="Arial"/>
                <w:sz w:val="20"/>
                <w:szCs w:val="20"/>
              </w:rPr>
              <w:t>improvements</w:t>
            </w:r>
            <w:proofErr w:type="gramEnd"/>
          </w:p>
          <w:p w14:paraId="7C1C4E55" w14:textId="1B874B1B" w:rsidR="009E6C6F" w:rsidRPr="00606771" w:rsidRDefault="009E6C6F" w:rsidP="00501982">
            <w:pPr>
              <w:spacing w:after="0"/>
              <w:rPr>
                <w:rFonts w:ascii="Arial Narrow" w:hAnsi="Arial Narrow" w:cs="Arial"/>
                <w:sz w:val="20"/>
                <w:szCs w:val="20"/>
              </w:rPr>
            </w:pPr>
            <w:r>
              <w:rPr>
                <w:rFonts w:ascii="Arial Narrow" w:hAnsi="Arial Narrow" w:cs="Arial"/>
                <w:sz w:val="20"/>
                <w:szCs w:val="20"/>
              </w:rPr>
              <w:t>PP children engaging in WAM clubs</w:t>
            </w:r>
          </w:p>
        </w:tc>
      </w:tr>
      <w:tr w:rsidR="00C50DC6" w:rsidRPr="00B32FF3" w14:paraId="2C2FD18F" w14:textId="77777777" w:rsidTr="00424FCF">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BA5B4" w14:textId="14F3B8C6" w:rsidR="00C50DC6" w:rsidRPr="00617A4B" w:rsidRDefault="00C50DC6" w:rsidP="00501982">
            <w:pPr>
              <w:pStyle w:val="TableRow"/>
              <w:ind w:left="29"/>
              <w:rPr>
                <w:rFonts w:ascii="Arial Narrow" w:hAnsi="Arial Narrow" w:cs="Arial"/>
                <w:sz w:val="20"/>
                <w:szCs w:val="20"/>
              </w:rPr>
            </w:pPr>
            <w:r>
              <w:rPr>
                <w:rFonts w:ascii="Arial Narrow" w:hAnsi="Arial Narrow" w:cs="Arial"/>
                <w:sz w:val="20"/>
                <w:szCs w:val="20"/>
              </w:rPr>
              <w:t>2021/22</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395F4" w14:textId="628351C0" w:rsidR="00C50DC6" w:rsidRDefault="00C50DC6" w:rsidP="00501982">
            <w:pPr>
              <w:spacing w:after="0"/>
              <w:rPr>
                <w:rFonts w:ascii="Arial Narrow" w:hAnsi="Arial Narrow" w:cs="Arial"/>
                <w:color w:val="7030A0"/>
                <w:sz w:val="20"/>
                <w:szCs w:val="20"/>
              </w:rPr>
            </w:pPr>
            <w:r>
              <w:rPr>
                <w:rFonts w:ascii="Arial Narrow" w:hAnsi="Arial Narrow" w:cs="Arial"/>
                <w:color w:val="7030A0"/>
                <w:sz w:val="20"/>
                <w:szCs w:val="20"/>
              </w:rPr>
              <w:t xml:space="preserve">Child interviews received positive outcomes for children’s experience of </w:t>
            </w:r>
            <w:proofErr w:type="gramStart"/>
            <w:r>
              <w:rPr>
                <w:rFonts w:ascii="Arial Narrow" w:hAnsi="Arial Narrow" w:cs="Arial"/>
                <w:color w:val="7030A0"/>
                <w:sz w:val="20"/>
                <w:szCs w:val="20"/>
              </w:rPr>
              <w:t>school</w:t>
            </w:r>
            <w:proofErr w:type="gramEnd"/>
          </w:p>
          <w:p w14:paraId="1650934E" w14:textId="66C82FED" w:rsidR="00C50DC6" w:rsidRPr="00617A4B" w:rsidRDefault="00C50DC6" w:rsidP="00501982">
            <w:pPr>
              <w:spacing w:after="0"/>
              <w:rPr>
                <w:rFonts w:ascii="Arial Narrow" w:hAnsi="Arial Narrow" w:cs="Arial"/>
                <w:sz w:val="20"/>
                <w:szCs w:val="20"/>
              </w:rPr>
            </w:pPr>
            <w:r w:rsidRPr="00C50DC6">
              <w:rPr>
                <w:rFonts w:ascii="Arial Narrow" w:hAnsi="Arial Narrow" w:cs="Arial"/>
                <w:color w:val="7030A0"/>
                <w:sz w:val="20"/>
                <w:szCs w:val="20"/>
              </w:rPr>
              <w:t xml:space="preserve">Many examples of funding enabling PP children to engage in before and </w:t>
            </w:r>
            <w:proofErr w:type="spellStart"/>
            <w:r w:rsidRPr="00C50DC6">
              <w:rPr>
                <w:rFonts w:ascii="Arial Narrow" w:hAnsi="Arial Narrow" w:cs="Arial"/>
                <w:color w:val="7030A0"/>
                <w:sz w:val="20"/>
                <w:szCs w:val="20"/>
              </w:rPr>
              <w:t>afterschool</w:t>
            </w:r>
            <w:proofErr w:type="spellEnd"/>
            <w:r w:rsidRPr="00C50DC6">
              <w:rPr>
                <w:rFonts w:ascii="Arial Narrow" w:hAnsi="Arial Narrow" w:cs="Arial"/>
                <w:color w:val="7030A0"/>
                <w:sz w:val="20"/>
                <w:szCs w:val="20"/>
              </w:rPr>
              <w:t xml:space="preserve"> clubs with their peers</w:t>
            </w:r>
          </w:p>
        </w:tc>
      </w:tr>
      <w:tr w:rsidR="00C50DC6" w:rsidRPr="00B32FF3" w14:paraId="7BE4BCE3" w14:textId="77777777" w:rsidTr="00BD3319">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D2E3EA" w14:textId="6504305C" w:rsidR="00C50DC6" w:rsidRPr="00BD3319" w:rsidRDefault="00C50DC6" w:rsidP="00501982">
            <w:pPr>
              <w:pStyle w:val="TableRow"/>
              <w:ind w:left="29"/>
              <w:rPr>
                <w:rFonts w:ascii="Arial Narrow" w:hAnsi="Arial Narrow" w:cs="Arial"/>
                <w:sz w:val="20"/>
                <w:szCs w:val="20"/>
              </w:rPr>
            </w:pPr>
            <w:r w:rsidRPr="00BD3319">
              <w:rPr>
                <w:rFonts w:ascii="Arial Narrow" w:hAnsi="Arial Narrow" w:cs="Arial"/>
                <w:sz w:val="20"/>
                <w:szCs w:val="20"/>
              </w:rPr>
              <w:t>2022/23</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38CAA" w14:textId="534E278C" w:rsidR="00983365" w:rsidRPr="00BD3319" w:rsidRDefault="00BD3319" w:rsidP="00983365">
            <w:pPr>
              <w:spacing w:after="0"/>
              <w:rPr>
                <w:rFonts w:ascii="Arial Narrow" w:hAnsi="Arial Narrow" w:cs="Arial"/>
                <w:color w:val="943634" w:themeColor="accent2" w:themeShade="BF"/>
                <w:sz w:val="20"/>
                <w:szCs w:val="20"/>
              </w:rPr>
            </w:pPr>
            <w:r w:rsidRPr="00BD3319">
              <w:rPr>
                <w:rFonts w:ascii="Arial Narrow" w:hAnsi="Arial Narrow" w:cs="Arial"/>
                <w:color w:val="943634" w:themeColor="accent2" w:themeShade="BF"/>
                <w:sz w:val="20"/>
                <w:szCs w:val="20"/>
              </w:rPr>
              <w:t>Discussions with children during tutoring sessions in school indicated</w:t>
            </w:r>
            <w:r w:rsidR="00983365" w:rsidRPr="00BD3319">
              <w:rPr>
                <w:rFonts w:ascii="Arial Narrow" w:hAnsi="Arial Narrow" w:cs="Arial"/>
                <w:color w:val="943634" w:themeColor="accent2" w:themeShade="BF"/>
                <w:sz w:val="20"/>
                <w:szCs w:val="20"/>
              </w:rPr>
              <w:t xml:space="preserve"> </w:t>
            </w:r>
            <w:r w:rsidRPr="00BD3319">
              <w:rPr>
                <w:rFonts w:ascii="Arial Narrow" w:hAnsi="Arial Narrow" w:cs="Arial"/>
                <w:color w:val="943634" w:themeColor="accent2" w:themeShade="BF"/>
                <w:sz w:val="20"/>
                <w:szCs w:val="20"/>
              </w:rPr>
              <w:t>children’s</w:t>
            </w:r>
            <w:r w:rsidR="00983365" w:rsidRPr="00BD3319">
              <w:rPr>
                <w:rFonts w:ascii="Arial Narrow" w:hAnsi="Arial Narrow" w:cs="Arial"/>
                <w:color w:val="943634" w:themeColor="accent2" w:themeShade="BF"/>
                <w:sz w:val="20"/>
                <w:szCs w:val="20"/>
              </w:rPr>
              <w:t xml:space="preserve"> experience of school</w:t>
            </w:r>
            <w:r w:rsidRPr="00BD3319">
              <w:rPr>
                <w:rFonts w:ascii="Arial Narrow" w:hAnsi="Arial Narrow" w:cs="Arial"/>
                <w:color w:val="943634" w:themeColor="accent2" w:themeShade="BF"/>
                <w:sz w:val="20"/>
                <w:szCs w:val="20"/>
              </w:rPr>
              <w:t xml:space="preserve"> is </w:t>
            </w:r>
            <w:proofErr w:type="gramStart"/>
            <w:r w:rsidRPr="00BD3319">
              <w:rPr>
                <w:rFonts w:ascii="Arial Narrow" w:hAnsi="Arial Narrow" w:cs="Arial"/>
                <w:color w:val="943634" w:themeColor="accent2" w:themeShade="BF"/>
                <w:sz w:val="20"/>
                <w:szCs w:val="20"/>
              </w:rPr>
              <w:t>positive</w:t>
            </w:r>
            <w:proofErr w:type="gramEnd"/>
          </w:p>
          <w:p w14:paraId="047E49E0" w14:textId="3799929F" w:rsidR="00C50DC6" w:rsidRPr="00BD3319" w:rsidRDefault="00BD3319" w:rsidP="00983365">
            <w:pPr>
              <w:spacing w:after="0"/>
              <w:rPr>
                <w:rFonts w:ascii="Arial Narrow" w:hAnsi="Arial Narrow" w:cs="Arial"/>
                <w:color w:val="943634" w:themeColor="accent2" w:themeShade="BF"/>
                <w:sz w:val="20"/>
                <w:szCs w:val="20"/>
              </w:rPr>
            </w:pPr>
            <w:r w:rsidRPr="00BD3319">
              <w:rPr>
                <w:rFonts w:ascii="Arial Narrow" w:hAnsi="Arial Narrow" w:cs="Arial"/>
                <w:color w:val="943634" w:themeColor="accent2" w:themeShade="BF"/>
                <w:sz w:val="20"/>
                <w:szCs w:val="20"/>
              </w:rPr>
              <w:t>F</w:t>
            </w:r>
            <w:r w:rsidR="00983365" w:rsidRPr="00BD3319">
              <w:rPr>
                <w:rFonts w:ascii="Arial Narrow" w:hAnsi="Arial Narrow" w:cs="Arial"/>
                <w:color w:val="943634" w:themeColor="accent2" w:themeShade="BF"/>
                <w:sz w:val="20"/>
                <w:szCs w:val="20"/>
              </w:rPr>
              <w:t xml:space="preserve">unding </w:t>
            </w:r>
            <w:r w:rsidRPr="00BD3319">
              <w:rPr>
                <w:rFonts w:ascii="Arial Narrow" w:hAnsi="Arial Narrow" w:cs="Arial"/>
                <w:color w:val="943634" w:themeColor="accent2" w:themeShade="BF"/>
                <w:sz w:val="20"/>
                <w:szCs w:val="20"/>
              </w:rPr>
              <w:t xml:space="preserve">has enabled </w:t>
            </w:r>
            <w:proofErr w:type="gramStart"/>
            <w:r w:rsidRPr="00BD3319">
              <w:rPr>
                <w:rFonts w:ascii="Arial Narrow" w:hAnsi="Arial Narrow" w:cs="Arial"/>
                <w:color w:val="943634" w:themeColor="accent2" w:themeShade="BF"/>
                <w:sz w:val="20"/>
                <w:szCs w:val="20"/>
              </w:rPr>
              <w:t>a number of</w:t>
            </w:r>
            <w:proofErr w:type="gramEnd"/>
            <w:r w:rsidR="00983365" w:rsidRPr="00BD3319">
              <w:rPr>
                <w:rFonts w:ascii="Arial Narrow" w:hAnsi="Arial Narrow" w:cs="Arial"/>
                <w:color w:val="943634" w:themeColor="accent2" w:themeShade="BF"/>
                <w:sz w:val="20"/>
                <w:szCs w:val="20"/>
              </w:rPr>
              <w:t xml:space="preserve"> PP children to engage in before and </w:t>
            </w:r>
            <w:proofErr w:type="spellStart"/>
            <w:r w:rsidR="00983365" w:rsidRPr="00BD3319">
              <w:rPr>
                <w:rFonts w:ascii="Arial Narrow" w:hAnsi="Arial Narrow" w:cs="Arial"/>
                <w:color w:val="943634" w:themeColor="accent2" w:themeShade="BF"/>
                <w:sz w:val="20"/>
                <w:szCs w:val="20"/>
              </w:rPr>
              <w:t>afterschool</w:t>
            </w:r>
            <w:proofErr w:type="spellEnd"/>
            <w:r w:rsidR="00983365" w:rsidRPr="00BD3319">
              <w:rPr>
                <w:rFonts w:ascii="Arial Narrow" w:hAnsi="Arial Narrow" w:cs="Arial"/>
                <w:color w:val="943634" w:themeColor="accent2" w:themeShade="BF"/>
                <w:sz w:val="20"/>
                <w:szCs w:val="20"/>
              </w:rPr>
              <w:t xml:space="preserve"> clubs with their peers</w:t>
            </w:r>
          </w:p>
        </w:tc>
      </w:tr>
      <w:tr w:rsidR="00C50DC6" w:rsidRPr="00B32FF3" w14:paraId="36C40537" w14:textId="77777777" w:rsidTr="00DA40C7">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7629A6" w14:textId="6CC02E9B" w:rsidR="00C50DC6" w:rsidRPr="00617A4B" w:rsidRDefault="00C50DC6" w:rsidP="00501982">
            <w:pPr>
              <w:pStyle w:val="TableRow"/>
              <w:ind w:left="29"/>
              <w:rPr>
                <w:rFonts w:ascii="Arial Narrow" w:hAnsi="Arial Narrow" w:cs="Arial"/>
                <w:sz w:val="20"/>
                <w:szCs w:val="20"/>
              </w:rPr>
            </w:pPr>
            <w:r>
              <w:rPr>
                <w:rFonts w:ascii="Arial Narrow" w:hAnsi="Arial Narrow" w:cs="Arial"/>
                <w:sz w:val="20"/>
                <w:szCs w:val="20"/>
              </w:rPr>
              <w:lastRenderedPageBreak/>
              <w:t>2023/24</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8AEBA" w14:textId="37119941" w:rsidR="00C50DC6" w:rsidRPr="00617A4B" w:rsidRDefault="00C50DC6" w:rsidP="00501982">
            <w:pPr>
              <w:spacing w:after="0"/>
              <w:rPr>
                <w:rFonts w:ascii="Arial Narrow" w:hAnsi="Arial Narrow" w:cs="Arial"/>
                <w:sz w:val="20"/>
                <w:szCs w:val="20"/>
              </w:rPr>
            </w:pPr>
          </w:p>
        </w:tc>
      </w:tr>
      <w:tr w:rsidR="00C50DC6" w:rsidRPr="00B32FF3" w14:paraId="73DB77F9" w14:textId="77777777" w:rsidTr="009707D4">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C0D10F" w14:textId="6ECE4AC1" w:rsidR="00C50DC6" w:rsidRPr="00E27862" w:rsidRDefault="00C50DC6" w:rsidP="00501982">
            <w:pPr>
              <w:pStyle w:val="TableRow"/>
              <w:ind w:left="29"/>
              <w:rPr>
                <w:rFonts w:cs="Arial"/>
                <w:color w:val="auto"/>
              </w:rPr>
            </w:pPr>
            <w:r>
              <w:rPr>
                <w:rFonts w:ascii="Arial Narrow" w:hAnsi="Arial Narrow" w:cs="Arial"/>
                <w:sz w:val="20"/>
                <w:szCs w:val="20"/>
              </w:rPr>
              <w:t>Ensure PP group is in line with attendance figures shown in the whole school and national expectations.</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10577" w14:textId="5D44302B" w:rsidR="00C50DC6" w:rsidRPr="00E27862" w:rsidRDefault="00C50DC6" w:rsidP="00501982">
            <w:pPr>
              <w:suppressAutoHyphens w:val="0"/>
              <w:autoSpaceDN/>
              <w:spacing w:before="60" w:after="60" w:line="240" w:lineRule="auto"/>
              <w:ind w:left="57" w:right="57"/>
              <w:rPr>
                <w:rFonts w:cs="Arial"/>
                <w:color w:val="auto"/>
              </w:rPr>
            </w:pPr>
            <w:r>
              <w:rPr>
                <w:rFonts w:ascii="Arial Narrow" w:hAnsi="Arial Narrow" w:cs="Arial"/>
                <w:sz w:val="20"/>
                <w:szCs w:val="20"/>
              </w:rPr>
              <w:t>PP Group is in line with whole school attendance % remaining above national averages.</w:t>
            </w:r>
          </w:p>
        </w:tc>
      </w:tr>
      <w:tr w:rsidR="0017277F" w:rsidRPr="00B32FF3" w14:paraId="232DC323" w14:textId="77777777" w:rsidTr="00C83458">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551BA7" w14:textId="1C7977FF" w:rsidR="0017277F" w:rsidRDefault="0017277F" w:rsidP="00501982">
            <w:pPr>
              <w:pStyle w:val="TableRow"/>
              <w:ind w:left="29"/>
              <w:rPr>
                <w:rFonts w:ascii="Arial Narrow" w:hAnsi="Arial Narrow" w:cs="Arial"/>
                <w:sz w:val="20"/>
                <w:szCs w:val="20"/>
              </w:rPr>
            </w:pPr>
            <w:r>
              <w:rPr>
                <w:rFonts w:ascii="Arial Narrow" w:hAnsi="Arial Narrow" w:cs="Arial"/>
                <w:sz w:val="20"/>
                <w:szCs w:val="20"/>
              </w:rPr>
              <w:t>2021/22</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02949" w14:textId="4F56E6E4" w:rsidR="0017277F" w:rsidRPr="002771DA" w:rsidRDefault="00AD3086" w:rsidP="00501982">
            <w:pPr>
              <w:suppressAutoHyphens w:val="0"/>
              <w:autoSpaceDN/>
              <w:spacing w:before="60" w:after="60" w:line="240" w:lineRule="auto"/>
              <w:ind w:left="57" w:right="57"/>
              <w:rPr>
                <w:rFonts w:ascii="Arial Narrow" w:hAnsi="Arial Narrow" w:cs="Arial"/>
                <w:color w:val="8064A2" w:themeColor="accent4"/>
                <w:sz w:val="20"/>
                <w:szCs w:val="20"/>
              </w:rPr>
            </w:pPr>
            <w:r w:rsidRPr="00AD3086">
              <w:rPr>
                <w:rFonts w:ascii="Arial Narrow" w:hAnsi="Arial Narrow" w:cs="Arial"/>
                <w:color w:val="8064A2" w:themeColor="accent4"/>
                <w:sz w:val="20"/>
                <w:szCs w:val="20"/>
              </w:rPr>
              <w:t>Not in line</w:t>
            </w:r>
            <w:r w:rsidR="00476414">
              <w:rPr>
                <w:rFonts w:ascii="Arial Narrow" w:hAnsi="Arial Narrow" w:cs="Arial"/>
                <w:color w:val="8064A2" w:themeColor="accent4"/>
                <w:sz w:val="20"/>
                <w:szCs w:val="20"/>
              </w:rPr>
              <w:t>, specific cases affected group total significantly</w:t>
            </w:r>
            <w:r w:rsidR="005205F6">
              <w:rPr>
                <w:rFonts w:ascii="Arial Narrow" w:hAnsi="Arial Narrow" w:cs="Arial"/>
                <w:color w:val="8064A2" w:themeColor="accent4"/>
                <w:sz w:val="20"/>
                <w:szCs w:val="20"/>
              </w:rPr>
              <w:t xml:space="preserve"> – Total lower than normal </w:t>
            </w:r>
            <w:r w:rsidR="002771DA">
              <w:rPr>
                <w:rFonts w:ascii="Arial Narrow" w:hAnsi="Arial Narrow" w:cs="Arial"/>
                <w:color w:val="8064A2" w:themeColor="accent4"/>
                <w:sz w:val="20"/>
                <w:szCs w:val="20"/>
              </w:rPr>
              <w:t xml:space="preserve">– including outliers and COVID </w:t>
            </w:r>
            <w:r w:rsidR="002771DA" w:rsidRPr="002771DA">
              <w:rPr>
                <w:rFonts w:ascii="Arial Narrow" w:hAnsi="Arial Narrow" w:cs="Arial"/>
                <w:color w:val="8064A2" w:themeColor="accent4"/>
                <w:sz w:val="20"/>
                <w:szCs w:val="20"/>
              </w:rPr>
              <w:t>effects</w:t>
            </w:r>
            <w:r w:rsidR="00E5202C">
              <w:rPr>
                <w:rFonts w:ascii="Arial Narrow" w:hAnsi="Arial Narrow" w:cs="Arial"/>
                <w:color w:val="8064A2" w:themeColor="accent4"/>
                <w:sz w:val="20"/>
                <w:szCs w:val="20"/>
              </w:rPr>
              <w:t xml:space="preserve">. However, total is </w:t>
            </w:r>
            <w:r w:rsidR="00A35C7D">
              <w:rPr>
                <w:rFonts w:ascii="Arial Narrow" w:hAnsi="Arial Narrow" w:cs="Arial"/>
                <w:color w:val="8064A2" w:themeColor="accent4"/>
                <w:sz w:val="20"/>
                <w:szCs w:val="20"/>
              </w:rPr>
              <w:t xml:space="preserve">in line with national overall figures – including the outliers in school. </w:t>
            </w:r>
          </w:p>
          <w:p w14:paraId="2E12D2CD" w14:textId="74318D0B" w:rsidR="00476414" w:rsidRDefault="007C5FD5" w:rsidP="00501982">
            <w:pPr>
              <w:suppressAutoHyphens w:val="0"/>
              <w:autoSpaceDN/>
              <w:spacing w:before="60" w:after="60" w:line="240" w:lineRule="auto"/>
              <w:ind w:left="57" w:right="57"/>
              <w:rPr>
                <w:rFonts w:ascii="Arial Narrow" w:hAnsi="Arial Narrow" w:cs="Arial"/>
                <w:sz w:val="20"/>
                <w:szCs w:val="20"/>
              </w:rPr>
            </w:pPr>
            <w:r w:rsidRPr="002771DA">
              <w:rPr>
                <w:rFonts w:ascii="Arial Narrow" w:hAnsi="Arial Narrow" w:cs="Arial"/>
                <w:color w:val="8064A2" w:themeColor="accent4"/>
                <w:sz w:val="20"/>
                <w:szCs w:val="20"/>
              </w:rPr>
              <w:t>90.35</w:t>
            </w:r>
            <w:r w:rsidR="003B366D" w:rsidRPr="002771DA">
              <w:rPr>
                <w:rFonts w:ascii="Arial Narrow" w:hAnsi="Arial Narrow" w:cs="Arial"/>
                <w:color w:val="8064A2" w:themeColor="accent4"/>
                <w:sz w:val="20"/>
                <w:szCs w:val="20"/>
              </w:rPr>
              <w:t xml:space="preserve"> (24) PP Group v’s </w:t>
            </w:r>
            <w:r w:rsidR="00574A68" w:rsidRPr="002771DA">
              <w:rPr>
                <w:rFonts w:ascii="Arial Narrow" w:hAnsi="Arial Narrow" w:cs="Arial"/>
                <w:color w:val="8064A2" w:themeColor="accent4"/>
                <w:sz w:val="20"/>
                <w:szCs w:val="20"/>
              </w:rPr>
              <w:t>93.82 (Total School)</w:t>
            </w:r>
            <w:r w:rsidR="00E5202C">
              <w:rPr>
                <w:rFonts w:ascii="Arial Narrow" w:hAnsi="Arial Narrow" w:cs="Arial"/>
                <w:color w:val="8064A2" w:themeColor="accent4"/>
                <w:sz w:val="20"/>
                <w:szCs w:val="20"/>
              </w:rPr>
              <w:t xml:space="preserve"> (National 90.9%)</w:t>
            </w:r>
          </w:p>
        </w:tc>
      </w:tr>
      <w:tr w:rsidR="00FA60A7" w:rsidRPr="00B32FF3" w14:paraId="24C3DA81" w14:textId="77777777" w:rsidTr="00A01F72">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BF7C508" w14:textId="7AFD337F" w:rsidR="00FA60A7" w:rsidRDefault="00FA60A7" w:rsidP="00FA60A7">
            <w:pPr>
              <w:pStyle w:val="TableRow"/>
              <w:ind w:left="29"/>
              <w:rPr>
                <w:rFonts w:ascii="Arial Narrow" w:hAnsi="Arial Narrow" w:cs="Arial"/>
                <w:sz w:val="20"/>
                <w:szCs w:val="20"/>
              </w:rPr>
            </w:pPr>
            <w:r>
              <w:rPr>
                <w:rFonts w:ascii="Arial Narrow" w:hAnsi="Arial Narrow" w:cs="Arial"/>
                <w:sz w:val="20"/>
                <w:szCs w:val="20"/>
              </w:rPr>
              <w:t>2022/23</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DBD725" w14:textId="77777777" w:rsidR="00FA60A7" w:rsidRPr="00FA60A7" w:rsidRDefault="00FA60A7" w:rsidP="00FA60A7">
            <w:pPr>
              <w:suppressAutoHyphens w:val="0"/>
              <w:autoSpaceDN/>
              <w:spacing w:before="60" w:after="60" w:line="240" w:lineRule="auto"/>
              <w:ind w:left="57" w:right="57"/>
              <w:rPr>
                <w:rFonts w:ascii="Arial Narrow" w:hAnsi="Arial Narrow" w:cs="Arial"/>
                <w:color w:val="943634" w:themeColor="accent2" w:themeShade="BF"/>
                <w:sz w:val="20"/>
                <w:szCs w:val="20"/>
              </w:rPr>
            </w:pPr>
            <w:r w:rsidRPr="00FA60A7">
              <w:rPr>
                <w:rFonts w:ascii="Arial Narrow" w:hAnsi="Arial Narrow" w:cs="Arial"/>
                <w:color w:val="943634" w:themeColor="accent2" w:themeShade="BF"/>
                <w:sz w:val="20"/>
                <w:szCs w:val="20"/>
              </w:rPr>
              <w:t xml:space="preserve">Not in line, specific cases affected group total significantly – Total lower than normal – including outliers and COVID effects. However, total is in line with national overall figures – including the outliers in school. </w:t>
            </w:r>
          </w:p>
          <w:p w14:paraId="4B4EB007" w14:textId="0062B1CA" w:rsidR="00FA60A7" w:rsidRPr="00FA60A7" w:rsidRDefault="00B87806" w:rsidP="00FA60A7">
            <w:pPr>
              <w:suppressAutoHyphens w:val="0"/>
              <w:autoSpaceDN/>
              <w:spacing w:before="60" w:after="60" w:line="240" w:lineRule="auto"/>
              <w:ind w:left="57" w:right="57"/>
              <w:rPr>
                <w:rFonts w:ascii="Arial Narrow" w:hAnsi="Arial Narrow" w:cs="Arial"/>
                <w:color w:val="943634" w:themeColor="accent2" w:themeShade="BF"/>
                <w:sz w:val="20"/>
                <w:szCs w:val="20"/>
              </w:rPr>
            </w:pPr>
            <w:r>
              <w:rPr>
                <w:rFonts w:ascii="Arial Narrow" w:hAnsi="Arial Narrow" w:cs="Arial"/>
                <w:color w:val="943634" w:themeColor="accent2" w:themeShade="BF"/>
                <w:sz w:val="20"/>
                <w:szCs w:val="20"/>
              </w:rPr>
              <w:t>89.9</w:t>
            </w:r>
            <w:r w:rsidR="00FA60A7" w:rsidRPr="00FA60A7">
              <w:rPr>
                <w:rFonts w:ascii="Arial Narrow" w:hAnsi="Arial Narrow" w:cs="Arial"/>
                <w:color w:val="943634" w:themeColor="accent2" w:themeShade="BF"/>
                <w:sz w:val="20"/>
                <w:szCs w:val="20"/>
              </w:rPr>
              <w:t xml:space="preserve"> (2</w:t>
            </w:r>
            <w:r w:rsidR="000E7D8E">
              <w:rPr>
                <w:rFonts w:ascii="Arial Narrow" w:hAnsi="Arial Narrow" w:cs="Arial"/>
                <w:color w:val="943634" w:themeColor="accent2" w:themeShade="BF"/>
                <w:sz w:val="20"/>
                <w:szCs w:val="20"/>
              </w:rPr>
              <w:t>2</w:t>
            </w:r>
            <w:r w:rsidR="00FA60A7" w:rsidRPr="00FA60A7">
              <w:rPr>
                <w:rFonts w:ascii="Arial Narrow" w:hAnsi="Arial Narrow" w:cs="Arial"/>
                <w:color w:val="943634" w:themeColor="accent2" w:themeShade="BF"/>
                <w:sz w:val="20"/>
                <w:szCs w:val="20"/>
              </w:rPr>
              <w:t>) PP Group v’s 9</w:t>
            </w:r>
            <w:r>
              <w:rPr>
                <w:rFonts w:ascii="Arial Narrow" w:hAnsi="Arial Narrow" w:cs="Arial"/>
                <w:color w:val="943634" w:themeColor="accent2" w:themeShade="BF"/>
                <w:sz w:val="20"/>
                <w:szCs w:val="20"/>
              </w:rPr>
              <w:t>5.9</w:t>
            </w:r>
            <w:r w:rsidR="00FA60A7" w:rsidRPr="00FA60A7">
              <w:rPr>
                <w:rFonts w:ascii="Arial Narrow" w:hAnsi="Arial Narrow" w:cs="Arial"/>
                <w:color w:val="943634" w:themeColor="accent2" w:themeShade="BF"/>
                <w:sz w:val="20"/>
                <w:szCs w:val="20"/>
              </w:rPr>
              <w:t xml:space="preserve"> (Total School) (National 9</w:t>
            </w:r>
            <w:r w:rsidR="00025AB5">
              <w:rPr>
                <w:rFonts w:ascii="Arial Narrow" w:hAnsi="Arial Narrow" w:cs="Arial"/>
                <w:color w:val="943634" w:themeColor="accent2" w:themeShade="BF"/>
                <w:sz w:val="20"/>
                <w:szCs w:val="20"/>
              </w:rPr>
              <w:t>2.5</w:t>
            </w:r>
            <w:r w:rsidR="00FA60A7" w:rsidRPr="00FA60A7">
              <w:rPr>
                <w:rFonts w:ascii="Arial Narrow" w:hAnsi="Arial Narrow" w:cs="Arial"/>
                <w:color w:val="943634" w:themeColor="accent2" w:themeShade="BF"/>
                <w:sz w:val="20"/>
                <w:szCs w:val="20"/>
              </w:rPr>
              <w:t>%)</w:t>
            </w:r>
          </w:p>
        </w:tc>
      </w:tr>
      <w:tr w:rsidR="00FA60A7" w:rsidRPr="00B32FF3" w14:paraId="5EADC595" w14:textId="77777777" w:rsidTr="00B23EF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836AB" w14:textId="5EAD8260" w:rsidR="00FA60A7" w:rsidRDefault="00FA60A7" w:rsidP="00FA60A7">
            <w:pPr>
              <w:pStyle w:val="TableRow"/>
              <w:ind w:left="29"/>
              <w:rPr>
                <w:rFonts w:ascii="Arial Narrow" w:hAnsi="Arial Narrow" w:cs="Arial"/>
                <w:sz w:val="20"/>
                <w:szCs w:val="20"/>
              </w:rPr>
            </w:pPr>
            <w:r>
              <w:rPr>
                <w:rFonts w:ascii="Arial Narrow" w:hAnsi="Arial Narrow" w:cs="Arial"/>
                <w:sz w:val="20"/>
                <w:szCs w:val="20"/>
              </w:rPr>
              <w:t>2023/24</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60801" w14:textId="35D1D656" w:rsidR="00FA60A7" w:rsidRDefault="00FA60A7" w:rsidP="00FA60A7">
            <w:pPr>
              <w:suppressAutoHyphens w:val="0"/>
              <w:autoSpaceDN/>
              <w:spacing w:before="60" w:after="60" w:line="240" w:lineRule="auto"/>
              <w:ind w:left="57" w:right="57"/>
              <w:rPr>
                <w:rFonts w:ascii="Arial Narrow" w:hAnsi="Arial Narrow" w:cs="Arial"/>
                <w:sz w:val="20"/>
                <w:szCs w:val="20"/>
              </w:rPr>
            </w:pPr>
          </w:p>
        </w:tc>
      </w:tr>
      <w:tr w:rsidR="00FA60A7" w:rsidRPr="00B32FF3" w14:paraId="6B4F242D" w14:textId="77777777" w:rsidTr="00E14EEF">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2EB5CC" w14:textId="332CBFA9" w:rsidR="00FA60A7" w:rsidRPr="00E27862" w:rsidRDefault="00FA60A7" w:rsidP="00FA60A7">
            <w:pPr>
              <w:pStyle w:val="TableRow"/>
              <w:ind w:left="29"/>
              <w:rPr>
                <w:rFonts w:cs="Arial"/>
                <w:color w:val="auto"/>
              </w:rPr>
            </w:pPr>
            <w:r>
              <w:rPr>
                <w:rFonts w:ascii="Arial Narrow" w:hAnsi="Arial Narrow" w:cs="Arial"/>
                <w:sz w:val="20"/>
                <w:szCs w:val="20"/>
              </w:rPr>
              <w:t>Ensure SEN group is well supported receiving immediate identification, advice on provision to ensure barriers to learning are addressed as quickly as possible.</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11352" w14:textId="0AAE8490" w:rsidR="00FA60A7" w:rsidRPr="00E27862" w:rsidRDefault="00FA60A7" w:rsidP="00FA60A7">
            <w:pPr>
              <w:suppressAutoHyphens w:val="0"/>
              <w:autoSpaceDN/>
              <w:spacing w:before="60" w:after="60" w:line="240" w:lineRule="auto"/>
              <w:ind w:left="57" w:right="57"/>
              <w:rPr>
                <w:rFonts w:cs="Arial"/>
                <w:color w:val="auto"/>
              </w:rPr>
            </w:pPr>
            <w:r>
              <w:rPr>
                <w:rFonts w:ascii="Arial Narrow" w:hAnsi="Arial Narrow" w:cs="Arial"/>
                <w:sz w:val="20"/>
                <w:szCs w:val="20"/>
              </w:rPr>
              <w:t>SEND provision in school is immediate and effective for PP group</w:t>
            </w:r>
          </w:p>
        </w:tc>
      </w:tr>
      <w:tr w:rsidR="00FA60A7" w:rsidRPr="00B32FF3" w14:paraId="19AD5E72" w14:textId="77777777" w:rsidTr="004458F4">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1EA6EF" w14:textId="51A3FDAC" w:rsidR="00FA60A7" w:rsidRDefault="00FA60A7" w:rsidP="00FA60A7">
            <w:pPr>
              <w:pStyle w:val="TableRow"/>
              <w:ind w:left="29"/>
              <w:rPr>
                <w:rFonts w:ascii="Arial Narrow" w:hAnsi="Arial Narrow" w:cs="Arial"/>
                <w:sz w:val="20"/>
                <w:szCs w:val="20"/>
              </w:rPr>
            </w:pPr>
            <w:r>
              <w:rPr>
                <w:rFonts w:ascii="Arial Narrow" w:hAnsi="Arial Narrow" w:cs="Arial"/>
                <w:sz w:val="20"/>
                <w:szCs w:val="20"/>
              </w:rPr>
              <w:t>2021/22</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720AC" w14:textId="23409698" w:rsidR="00FA60A7" w:rsidRDefault="00FA60A7" w:rsidP="00FA60A7">
            <w:pPr>
              <w:suppressAutoHyphens w:val="0"/>
              <w:autoSpaceDN/>
              <w:spacing w:before="60" w:after="60" w:line="240" w:lineRule="auto"/>
              <w:ind w:left="57" w:right="57"/>
              <w:rPr>
                <w:rFonts w:ascii="Arial Narrow" w:hAnsi="Arial Narrow" w:cs="Arial"/>
                <w:sz w:val="20"/>
                <w:szCs w:val="20"/>
              </w:rPr>
            </w:pPr>
            <w:r w:rsidRPr="002771DA">
              <w:rPr>
                <w:rFonts w:ascii="Arial Narrow" w:hAnsi="Arial Narrow" w:cs="Arial"/>
                <w:color w:val="8064A2" w:themeColor="accent4"/>
                <w:sz w:val="20"/>
                <w:szCs w:val="20"/>
              </w:rPr>
              <w:t xml:space="preserve">Group is well </w:t>
            </w:r>
            <w:proofErr w:type="gramStart"/>
            <w:r w:rsidRPr="002771DA">
              <w:rPr>
                <w:rFonts w:ascii="Arial Narrow" w:hAnsi="Arial Narrow" w:cs="Arial"/>
                <w:color w:val="8064A2" w:themeColor="accent4"/>
                <w:sz w:val="20"/>
                <w:szCs w:val="20"/>
              </w:rPr>
              <w:t>supported</w:t>
            </w:r>
            <w:proofErr w:type="gramEnd"/>
            <w:r w:rsidRPr="002771DA">
              <w:rPr>
                <w:rFonts w:ascii="Arial Narrow" w:hAnsi="Arial Narrow" w:cs="Arial"/>
                <w:color w:val="8064A2" w:themeColor="accent4"/>
                <w:sz w:val="20"/>
                <w:szCs w:val="20"/>
              </w:rPr>
              <w:t xml:space="preserve"> and individual case files demonstrate support provided </w:t>
            </w:r>
          </w:p>
        </w:tc>
      </w:tr>
      <w:tr w:rsidR="00FA60A7" w:rsidRPr="00B32FF3" w14:paraId="609D5D9A" w14:textId="77777777" w:rsidTr="00BD3319">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5B0A0" w14:textId="1B4797DD" w:rsidR="00FA60A7" w:rsidRDefault="00FA60A7" w:rsidP="00FA60A7">
            <w:pPr>
              <w:pStyle w:val="TableRow"/>
              <w:ind w:left="29"/>
              <w:rPr>
                <w:rFonts w:ascii="Arial Narrow" w:hAnsi="Arial Narrow" w:cs="Arial"/>
                <w:sz w:val="20"/>
                <w:szCs w:val="20"/>
              </w:rPr>
            </w:pPr>
            <w:r>
              <w:rPr>
                <w:rFonts w:ascii="Arial Narrow" w:hAnsi="Arial Narrow" w:cs="Arial"/>
                <w:sz w:val="20"/>
                <w:szCs w:val="20"/>
              </w:rPr>
              <w:t>2022/23</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5BA00" w14:textId="4A14921D" w:rsidR="00FA60A7" w:rsidRDefault="00FA60A7" w:rsidP="00FA60A7">
            <w:pPr>
              <w:suppressAutoHyphens w:val="0"/>
              <w:autoSpaceDN/>
              <w:spacing w:before="60" w:after="60" w:line="240" w:lineRule="auto"/>
              <w:ind w:left="57" w:right="57"/>
              <w:rPr>
                <w:rFonts w:ascii="Arial Narrow" w:hAnsi="Arial Narrow" w:cs="Arial"/>
                <w:sz w:val="20"/>
                <w:szCs w:val="20"/>
              </w:rPr>
            </w:pPr>
            <w:r w:rsidRPr="00FA60A7">
              <w:rPr>
                <w:rFonts w:ascii="Arial Narrow" w:hAnsi="Arial Narrow" w:cs="Arial"/>
                <w:color w:val="943634" w:themeColor="accent2" w:themeShade="BF"/>
                <w:sz w:val="20"/>
                <w:szCs w:val="20"/>
              </w:rPr>
              <w:t xml:space="preserve">Group is well </w:t>
            </w:r>
            <w:proofErr w:type="gramStart"/>
            <w:r w:rsidRPr="00FA60A7">
              <w:rPr>
                <w:rFonts w:ascii="Arial Narrow" w:hAnsi="Arial Narrow" w:cs="Arial"/>
                <w:color w:val="943634" w:themeColor="accent2" w:themeShade="BF"/>
                <w:sz w:val="20"/>
                <w:szCs w:val="20"/>
              </w:rPr>
              <w:t>supported</w:t>
            </w:r>
            <w:proofErr w:type="gramEnd"/>
            <w:r w:rsidRPr="00FA60A7">
              <w:rPr>
                <w:rFonts w:ascii="Arial Narrow" w:hAnsi="Arial Narrow" w:cs="Arial"/>
                <w:color w:val="943634" w:themeColor="accent2" w:themeShade="BF"/>
                <w:sz w:val="20"/>
                <w:szCs w:val="20"/>
              </w:rPr>
              <w:t xml:space="preserve"> and individual case files demonstrate support provided </w:t>
            </w:r>
          </w:p>
        </w:tc>
      </w:tr>
      <w:tr w:rsidR="00FA60A7" w:rsidRPr="00B32FF3" w14:paraId="118706D4" w14:textId="77777777" w:rsidTr="00525B81">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11C846" w14:textId="2499ADBD" w:rsidR="00FA60A7" w:rsidRDefault="00FA60A7" w:rsidP="00FA60A7">
            <w:pPr>
              <w:pStyle w:val="TableRow"/>
              <w:ind w:left="29"/>
              <w:rPr>
                <w:rFonts w:ascii="Arial Narrow" w:hAnsi="Arial Narrow" w:cs="Arial"/>
                <w:sz w:val="20"/>
                <w:szCs w:val="20"/>
              </w:rPr>
            </w:pPr>
            <w:r>
              <w:rPr>
                <w:rFonts w:ascii="Arial Narrow" w:hAnsi="Arial Narrow" w:cs="Arial"/>
                <w:sz w:val="20"/>
                <w:szCs w:val="20"/>
              </w:rPr>
              <w:t>2023/24</w:t>
            </w:r>
          </w:p>
        </w:tc>
        <w:tc>
          <w:tcPr>
            <w:tcW w:w="8977" w:type="dxa"/>
            <w:gridSpan w:val="3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D021D" w14:textId="52D77C41" w:rsidR="00FA60A7" w:rsidRDefault="00FA60A7" w:rsidP="00FA60A7">
            <w:pPr>
              <w:suppressAutoHyphens w:val="0"/>
              <w:autoSpaceDN/>
              <w:spacing w:before="60" w:after="60" w:line="240" w:lineRule="auto"/>
              <w:ind w:left="57" w:right="57"/>
              <w:rPr>
                <w:rFonts w:ascii="Arial Narrow" w:hAnsi="Arial Narrow" w:cs="Arial"/>
                <w:sz w:val="20"/>
                <w:szCs w:val="20"/>
              </w:rPr>
            </w:pP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28F860" w:rsidR="00E66558" w:rsidRPr="00750C33" w:rsidRDefault="009D71E8" w:rsidP="00877501">
      <w:pPr>
        <w:rPr>
          <w:color w:val="0070C0"/>
        </w:rPr>
      </w:pPr>
      <w:r>
        <w:t xml:space="preserve">Budgeted cost: </w:t>
      </w:r>
      <w:r w:rsidRPr="00E27862">
        <w:rPr>
          <w:b/>
          <w:bCs/>
          <w:color w:val="auto"/>
        </w:rPr>
        <w:t>£</w:t>
      </w:r>
      <w:r w:rsidR="006C6F1B">
        <w:rPr>
          <w:b/>
          <w:bCs/>
          <w:color w:val="auto"/>
        </w:rPr>
        <w:t>4</w:t>
      </w:r>
      <w:r w:rsidR="00FD7C32">
        <w:rPr>
          <w:b/>
          <w:bCs/>
          <w:color w:val="auto"/>
        </w:rPr>
        <w:t>,</w:t>
      </w:r>
      <w:r w:rsidR="006C6F1B">
        <w:rPr>
          <w:b/>
          <w:bCs/>
          <w:color w:val="auto"/>
        </w:rPr>
        <w:t>5</w:t>
      </w:r>
      <w:r w:rsidR="00FD7C3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744"/>
        <w:gridCol w:w="5000"/>
        <w:gridCol w:w="1712"/>
      </w:tblGrid>
      <w:tr w:rsidR="00E66558" w14:paraId="2A7D5519" w14:textId="77777777" w:rsidTr="0017277F">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623A6" w14:paraId="75AC1FD2" w14:textId="77777777" w:rsidTr="0017277F">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07C20F" w14:textId="77777777" w:rsidR="007623A6" w:rsidRPr="00D167E3" w:rsidRDefault="00FD7C32" w:rsidP="00EF7064">
            <w:pPr>
              <w:pStyle w:val="TableRow"/>
              <w:spacing w:before="0" w:after="0"/>
              <w:ind w:left="29"/>
              <w:rPr>
                <w:rFonts w:ascii="Century Gothic" w:hAnsi="Century Gothic" w:cs="Arial"/>
                <w:sz w:val="20"/>
                <w:szCs w:val="20"/>
              </w:rPr>
            </w:pPr>
            <w:r w:rsidRPr="00D167E3">
              <w:rPr>
                <w:rFonts w:ascii="Century Gothic" w:hAnsi="Century Gothic" w:cs="Arial"/>
                <w:sz w:val="20"/>
                <w:szCs w:val="20"/>
              </w:rPr>
              <w:t xml:space="preserve">English lead to attend writing training to develop writing </w:t>
            </w:r>
            <w:proofErr w:type="gramStart"/>
            <w:r w:rsidRPr="00D167E3">
              <w:rPr>
                <w:rFonts w:ascii="Century Gothic" w:hAnsi="Century Gothic" w:cs="Arial"/>
                <w:sz w:val="20"/>
                <w:szCs w:val="20"/>
              </w:rPr>
              <w:t>strategies</w:t>
            </w:r>
            <w:proofErr w:type="gramEnd"/>
          </w:p>
          <w:p w14:paraId="54AF1554" w14:textId="7DA62245" w:rsidR="00EF7064" w:rsidRPr="00D167E3" w:rsidRDefault="0017277F" w:rsidP="00EF7064">
            <w:pPr>
              <w:pStyle w:val="TableRow"/>
              <w:spacing w:before="0" w:after="0"/>
              <w:ind w:left="29"/>
              <w:rPr>
                <w:rFonts w:ascii="Century Gothic" w:hAnsi="Century Gothic"/>
                <w:iCs/>
                <w:color w:val="auto"/>
                <w:sz w:val="20"/>
                <w:szCs w:val="20"/>
                <w:lang w:val="en-US"/>
              </w:rPr>
            </w:pPr>
            <w:r w:rsidRPr="006C6F1B">
              <w:rPr>
                <w:rFonts w:ascii="Century Gothic" w:hAnsi="Century Gothic"/>
                <w:iCs/>
                <w:color w:val="00B050"/>
                <w:sz w:val="20"/>
                <w:szCs w:val="20"/>
                <w:lang w:val="en-US"/>
              </w:rPr>
              <w:t>Cost £1,000</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156828" w14:textId="77777777" w:rsidR="00FD7C32" w:rsidRPr="00D167E3" w:rsidRDefault="00FD7C32" w:rsidP="00EF7064">
            <w:pPr>
              <w:spacing w:after="0"/>
              <w:rPr>
                <w:rFonts w:ascii="Century Gothic" w:hAnsi="Century Gothic" w:cs="Arial"/>
                <w:sz w:val="20"/>
                <w:szCs w:val="20"/>
              </w:rPr>
            </w:pPr>
            <w:r w:rsidRPr="00D167E3">
              <w:rPr>
                <w:rFonts w:ascii="Century Gothic" w:hAnsi="Century Gothic" w:cs="Arial"/>
                <w:sz w:val="20"/>
                <w:szCs w:val="20"/>
              </w:rPr>
              <w:t xml:space="preserve">SDP priority identified in whole school writing </w:t>
            </w:r>
            <w:proofErr w:type="gramStart"/>
            <w:r w:rsidRPr="00D167E3">
              <w:rPr>
                <w:rFonts w:ascii="Century Gothic" w:hAnsi="Century Gothic" w:cs="Arial"/>
                <w:sz w:val="20"/>
                <w:szCs w:val="20"/>
              </w:rPr>
              <w:t>assessment</w:t>
            </w:r>
            <w:proofErr w:type="gramEnd"/>
          </w:p>
          <w:p w14:paraId="5BD20EF5" w14:textId="5F49BBDE" w:rsidR="007623A6" w:rsidRPr="00D167E3" w:rsidRDefault="00FD7C32" w:rsidP="00EF7064">
            <w:pPr>
              <w:pStyle w:val="TableRowCentered"/>
              <w:spacing w:before="0" w:after="0"/>
              <w:jc w:val="left"/>
              <w:rPr>
                <w:rFonts w:ascii="Century Gothic" w:hAnsi="Century Gothic"/>
                <w:color w:val="auto"/>
                <w:sz w:val="20"/>
              </w:rPr>
            </w:pPr>
            <w:r w:rsidRPr="00D167E3">
              <w:rPr>
                <w:rFonts w:ascii="Century Gothic" w:hAnsi="Century Gothic" w:cs="Arial"/>
                <w:sz w:val="20"/>
              </w:rPr>
              <w:t>LA recommended ESPG training courses</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94A5DF" w14:textId="17E694F9" w:rsidR="007623A6" w:rsidRPr="00D167E3" w:rsidRDefault="00E405DD" w:rsidP="00EF7064">
            <w:pPr>
              <w:pStyle w:val="TableRowCentered"/>
              <w:spacing w:before="0" w:after="0"/>
              <w:jc w:val="left"/>
              <w:rPr>
                <w:rFonts w:ascii="Century Gothic" w:hAnsi="Century Gothic"/>
                <w:color w:val="auto"/>
                <w:sz w:val="20"/>
              </w:rPr>
            </w:pPr>
            <w:r w:rsidRPr="00D167E3">
              <w:rPr>
                <w:rFonts w:ascii="Century Gothic" w:hAnsi="Century Gothic"/>
                <w:color w:val="auto"/>
                <w:sz w:val="20"/>
              </w:rPr>
              <w:t xml:space="preserve">1, 4, </w:t>
            </w:r>
            <w:r w:rsidR="00FD7C32" w:rsidRPr="00D167E3">
              <w:rPr>
                <w:rFonts w:ascii="Century Gothic" w:hAnsi="Century Gothic"/>
                <w:color w:val="auto"/>
                <w:sz w:val="20"/>
              </w:rPr>
              <w:t>5</w:t>
            </w:r>
          </w:p>
        </w:tc>
      </w:tr>
      <w:tr w:rsidR="007623A6" w14:paraId="217AD109" w14:textId="77777777" w:rsidTr="0017277F">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F86E14" w14:textId="77518428" w:rsidR="007623A6" w:rsidRPr="00D167E3" w:rsidRDefault="00FD7C32" w:rsidP="00EF7064">
            <w:pPr>
              <w:pStyle w:val="TableRow"/>
              <w:spacing w:before="0" w:after="0"/>
              <w:ind w:left="29"/>
              <w:rPr>
                <w:rFonts w:ascii="Century Gothic" w:hAnsi="Century Gothic"/>
                <w:iCs/>
                <w:color w:val="auto"/>
                <w:sz w:val="20"/>
                <w:szCs w:val="20"/>
                <w:lang w:val="en-US"/>
              </w:rPr>
            </w:pPr>
            <w:r w:rsidRPr="00D167E3">
              <w:rPr>
                <w:rFonts w:ascii="Century Gothic" w:hAnsi="Century Gothic" w:cs="Arial"/>
                <w:sz w:val="20"/>
                <w:szCs w:val="20"/>
              </w:rPr>
              <w:t>Training for whole staff on maths</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2134A1" w14:textId="574605F9" w:rsidR="00FD7C32" w:rsidRPr="00D167E3" w:rsidRDefault="00FD7C32" w:rsidP="00EF7064">
            <w:pPr>
              <w:pStyle w:val="TableRowCentered"/>
              <w:spacing w:before="0" w:after="0"/>
              <w:ind w:left="0"/>
              <w:jc w:val="left"/>
              <w:rPr>
                <w:rFonts w:ascii="Century Gothic" w:hAnsi="Century Gothic" w:cs="Arial"/>
                <w:sz w:val="20"/>
              </w:rPr>
            </w:pPr>
            <w:r w:rsidRPr="00D167E3">
              <w:rPr>
                <w:rFonts w:ascii="Century Gothic" w:hAnsi="Century Gothic" w:cs="Arial"/>
                <w:sz w:val="20"/>
              </w:rPr>
              <w:t xml:space="preserve">Maths </w:t>
            </w:r>
            <w:proofErr w:type="gramStart"/>
            <w:r w:rsidRPr="00D167E3">
              <w:rPr>
                <w:rFonts w:ascii="Century Gothic" w:hAnsi="Century Gothic" w:cs="Arial"/>
                <w:sz w:val="20"/>
              </w:rPr>
              <w:t>lead</w:t>
            </w:r>
            <w:proofErr w:type="gramEnd"/>
            <w:r w:rsidRPr="00D167E3">
              <w:rPr>
                <w:rFonts w:ascii="Century Gothic" w:hAnsi="Century Gothic" w:cs="Arial"/>
                <w:sz w:val="20"/>
              </w:rPr>
              <w:t xml:space="preserve"> </w:t>
            </w:r>
            <w:r w:rsidR="0017277F" w:rsidRPr="00D167E3">
              <w:rPr>
                <w:rFonts w:ascii="Century Gothic" w:hAnsi="Century Gothic" w:cs="Arial"/>
                <w:sz w:val="20"/>
              </w:rPr>
              <w:t>to disseminate</w:t>
            </w:r>
          </w:p>
          <w:p w14:paraId="5AA3E043" w14:textId="5624D9BC" w:rsidR="00FD7C32" w:rsidRPr="00D167E3" w:rsidRDefault="00FD7C32" w:rsidP="00EF7064">
            <w:pPr>
              <w:pStyle w:val="TableRowCentered"/>
              <w:spacing w:before="0" w:after="0"/>
              <w:ind w:left="0"/>
              <w:jc w:val="left"/>
              <w:rPr>
                <w:rFonts w:ascii="Century Gothic" w:hAnsi="Century Gothic" w:cs="Arial"/>
                <w:sz w:val="20"/>
              </w:rPr>
            </w:pPr>
            <w:r w:rsidRPr="00D167E3">
              <w:rPr>
                <w:rFonts w:ascii="Century Gothic" w:hAnsi="Century Gothic" w:cs="Arial"/>
                <w:sz w:val="20"/>
              </w:rPr>
              <w:t>Training through programme involved with Maths Hub</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DF52DD" w14:textId="5588FD12" w:rsidR="007623A6" w:rsidRPr="00D167E3" w:rsidRDefault="00E405DD" w:rsidP="00EF7064">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6463D8" w14:paraId="5278CF28" w14:textId="77777777" w:rsidTr="0017277F">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75190C" w14:textId="77777777" w:rsidR="006463D8" w:rsidRPr="00D167E3" w:rsidRDefault="006463D8" w:rsidP="00EF7064">
            <w:pPr>
              <w:spacing w:after="0" w:line="240" w:lineRule="auto"/>
              <w:ind w:left="28" w:right="57"/>
              <w:rPr>
                <w:rFonts w:ascii="Century Gothic" w:hAnsi="Century Gothic" w:cs="Arial"/>
                <w:color w:val="auto"/>
                <w:sz w:val="20"/>
                <w:szCs w:val="20"/>
              </w:rPr>
            </w:pPr>
            <w:r w:rsidRPr="00D167E3">
              <w:rPr>
                <w:rFonts w:ascii="Century Gothic" w:hAnsi="Century Gothic"/>
                <w:color w:val="auto"/>
                <w:sz w:val="20"/>
                <w:szCs w:val="20"/>
              </w:rPr>
              <w:t>Enhancement of our maths teaching and curriculum planning in line with DfE and EEF guidance.</w:t>
            </w:r>
          </w:p>
          <w:p w14:paraId="1475AF91" w14:textId="77777777" w:rsidR="006463D8" w:rsidRPr="00D167E3" w:rsidRDefault="006463D8" w:rsidP="00EF7064">
            <w:pPr>
              <w:pStyle w:val="TableRow"/>
              <w:spacing w:before="0" w:after="0"/>
              <w:ind w:left="29"/>
              <w:rPr>
                <w:rFonts w:ascii="Century Gothic" w:hAnsi="Century Gothic"/>
                <w:color w:val="auto"/>
                <w:sz w:val="20"/>
                <w:szCs w:val="20"/>
              </w:rPr>
            </w:pPr>
            <w:r w:rsidRPr="00D167E3">
              <w:rPr>
                <w:rFonts w:ascii="Century Gothic" w:hAnsi="Century Gothic"/>
                <w:color w:val="auto"/>
                <w:sz w:val="20"/>
                <w:szCs w:val="20"/>
              </w:rPr>
              <w:t>We will fund teacher release time to embed key elements of guidance in school and to access Maths Hub resources and CPD (including Teaching for Mastery training).</w:t>
            </w:r>
          </w:p>
          <w:p w14:paraId="768A8671" w14:textId="41A92514" w:rsidR="0017277F" w:rsidRPr="00D167E3" w:rsidRDefault="006C6F1B" w:rsidP="00EF7064">
            <w:pPr>
              <w:pStyle w:val="TableRow"/>
              <w:spacing w:before="0" w:after="0"/>
              <w:ind w:left="29"/>
              <w:rPr>
                <w:rFonts w:ascii="Century Gothic" w:hAnsi="Century Gothic" w:cs="Arial"/>
                <w:sz w:val="20"/>
                <w:szCs w:val="20"/>
              </w:rPr>
            </w:pPr>
            <w:r>
              <w:rPr>
                <w:rFonts w:ascii="Century Gothic" w:hAnsi="Century Gothic"/>
                <w:color w:val="00B050"/>
                <w:sz w:val="20"/>
                <w:szCs w:val="20"/>
              </w:rPr>
              <w:t xml:space="preserve">Cost </w:t>
            </w:r>
            <w:r w:rsidR="0017277F" w:rsidRPr="006C6F1B">
              <w:rPr>
                <w:rFonts w:ascii="Century Gothic" w:hAnsi="Century Gothic"/>
                <w:color w:val="00B050"/>
                <w:sz w:val="20"/>
                <w:szCs w:val="20"/>
              </w:rPr>
              <w:t>£1,000</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AD9FF" w14:textId="77777777" w:rsidR="006463D8" w:rsidRPr="00D167E3" w:rsidRDefault="006463D8" w:rsidP="00EF7064">
            <w:pPr>
              <w:spacing w:after="0"/>
              <w:rPr>
                <w:rFonts w:ascii="Century Gothic" w:hAnsi="Century Gothic" w:cs="Arial"/>
                <w:sz w:val="20"/>
                <w:szCs w:val="20"/>
              </w:rPr>
            </w:pPr>
            <w:r w:rsidRPr="00D167E3">
              <w:rPr>
                <w:rFonts w:ascii="Century Gothic" w:hAnsi="Century Gothic" w:cs="Arial"/>
                <w:sz w:val="20"/>
                <w:szCs w:val="20"/>
              </w:rPr>
              <w:t xml:space="preserve">SDP priority identified in last </w:t>
            </w:r>
            <w:proofErr w:type="spellStart"/>
            <w:r w:rsidRPr="00D167E3">
              <w:rPr>
                <w:rFonts w:ascii="Century Gothic" w:hAnsi="Century Gothic" w:cs="Arial"/>
                <w:sz w:val="20"/>
                <w:szCs w:val="20"/>
              </w:rPr>
              <w:t>ofsted</w:t>
            </w:r>
            <w:proofErr w:type="spellEnd"/>
            <w:r w:rsidRPr="00D167E3">
              <w:rPr>
                <w:rFonts w:ascii="Century Gothic" w:hAnsi="Century Gothic" w:cs="Arial"/>
                <w:sz w:val="20"/>
                <w:szCs w:val="20"/>
              </w:rPr>
              <w:t xml:space="preserve"> </w:t>
            </w:r>
            <w:proofErr w:type="gramStart"/>
            <w:r w:rsidRPr="00D167E3">
              <w:rPr>
                <w:rFonts w:ascii="Century Gothic" w:hAnsi="Century Gothic" w:cs="Arial"/>
                <w:sz w:val="20"/>
                <w:szCs w:val="20"/>
              </w:rPr>
              <w:t>report</w:t>
            </w:r>
            <w:proofErr w:type="gramEnd"/>
          </w:p>
          <w:p w14:paraId="0450C6A0" w14:textId="77777777" w:rsidR="006463D8" w:rsidRPr="00D167E3" w:rsidRDefault="006463D8" w:rsidP="0017277F">
            <w:pPr>
              <w:suppressAutoHyphens w:val="0"/>
              <w:autoSpaceDN/>
              <w:spacing w:after="0" w:line="240" w:lineRule="auto"/>
              <w:ind w:right="57"/>
              <w:rPr>
                <w:rFonts w:ascii="Century Gothic" w:hAnsi="Century Gothic" w:cs="Arial"/>
                <w:iCs/>
                <w:color w:val="auto"/>
                <w:sz w:val="20"/>
                <w:szCs w:val="20"/>
              </w:rPr>
            </w:pPr>
            <w:r w:rsidRPr="00D167E3">
              <w:rPr>
                <w:rFonts w:ascii="Century Gothic" w:hAnsi="Century Gothic" w:cs="Arial"/>
                <w:iCs/>
                <w:color w:val="auto"/>
                <w:sz w:val="20"/>
                <w:szCs w:val="20"/>
              </w:rPr>
              <w:t xml:space="preserve">The DfE non-statutory guidance has been produced in conjunction with the National Centre for Excellence in the Teaching of Mathematics, drawing on evidence-based approaches: </w:t>
            </w:r>
          </w:p>
          <w:p w14:paraId="29E0A21F" w14:textId="77777777" w:rsidR="006463D8" w:rsidRPr="00D167E3" w:rsidRDefault="00000000" w:rsidP="0017277F">
            <w:pPr>
              <w:suppressAutoHyphens w:val="0"/>
              <w:autoSpaceDN/>
              <w:spacing w:after="0" w:line="240" w:lineRule="auto"/>
              <w:ind w:right="57"/>
              <w:rPr>
                <w:rFonts w:ascii="Century Gothic" w:hAnsi="Century Gothic" w:cs="Arial"/>
                <w:iCs/>
                <w:color w:val="0070C0"/>
                <w:sz w:val="20"/>
                <w:szCs w:val="20"/>
              </w:rPr>
            </w:pPr>
            <w:hyperlink r:id="rId11" w:history="1">
              <w:r w:rsidR="006463D8" w:rsidRPr="00D167E3">
                <w:rPr>
                  <w:rFonts w:ascii="Century Gothic" w:hAnsi="Century Gothic"/>
                  <w:color w:val="0070C0"/>
                  <w:sz w:val="20"/>
                  <w:szCs w:val="20"/>
                  <w:u w:val="single"/>
                </w:rPr>
                <w:t>Maths_guidance_KS_1_and_2.pdf (publishing.service.gov.uk)</w:t>
              </w:r>
            </w:hyperlink>
          </w:p>
          <w:p w14:paraId="29B8495E" w14:textId="77777777" w:rsidR="006463D8" w:rsidRPr="00D167E3" w:rsidRDefault="006463D8" w:rsidP="0017277F">
            <w:pPr>
              <w:suppressAutoHyphens w:val="0"/>
              <w:autoSpaceDN/>
              <w:spacing w:after="0" w:line="240" w:lineRule="auto"/>
              <w:ind w:right="57"/>
              <w:rPr>
                <w:rFonts w:ascii="Century Gothic" w:hAnsi="Century Gothic" w:cs="Arial"/>
                <w:color w:val="auto"/>
                <w:sz w:val="20"/>
                <w:szCs w:val="20"/>
              </w:rPr>
            </w:pPr>
            <w:r w:rsidRPr="00D167E3">
              <w:rPr>
                <w:rFonts w:ascii="Century Gothic" w:hAnsi="Century Gothic" w:cs="Arial"/>
                <w:color w:val="auto"/>
                <w:sz w:val="20"/>
                <w:szCs w:val="20"/>
              </w:rPr>
              <w:t xml:space="preserve">The EEF guidance is based on a range of the best available evidence: </w:t>
            </w:r>
          </w:p>
          <w:p w14:paraId="3B549F0D" w14:textId="1DE36747" w:rsidR="006463D8" w:rsidRPr="00D167E3" w:rsidRDefault="00000000" w:rsidP="00EF7064">
            <w:pPr>
              <w:spacing w:after="0"/>
              <w:rPr>
                <w:rFonts w:ascii="Century Gothic" w:hAnsi="Century Gothic" w:cs="Arial"/>
                <w:sz w:val="20"/>
                <w:szCs w:val="20"/>
              </w:rPr>
            </w:pPr>
            <w:hyperlink r:id="rId12" w:history="1">
              <w:r w:rsidR="006463D8" w:rsidRPr="00D167E3">
                <w:rPr>
                  <w:rStyle w:val="Hyperlink"/>
                  <w:rFonts w:ascii="Century Gothic" w:hAnsi="Century Gothic" w:cs="Arial"/>
                  <w:color w:val="0070C0"/>
                  <w:sz w:val="20"/>
                  <w:szCs w:val="20"/>
                </w:rPr>
                <w:t>Improving Mathematics in Key Stages 2 and 3</w:t>
              </w:r>
            </w:hyperlink>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69542" w14:textId="036182A5" w:rsidR="006463D8" w:rsidRPr="00D167E3" w:rsidRDefault="00E405DD" w:rsidP="00EF7064">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6463D8" w14:paraId="2A7D551D" w14:textId="77777777" w:rsidTr="0017277F">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6463D8" w:rsidRPr="00D167E3" w:rsidRDefault="006463D8" w:rsidP="00EF7064">
            <w:pPr>
              <w:pStyle w:val="TableRow"/>
              <w:spacing w:before="0" w:after="0"/>
              <w:ind w:left="29"/>
              <w:rPr>
                <w:rFonts w:ascii="Century Gothic" w:hAnsi="Century Gothic" w:cs="Arial"/>
                <w:color w:val="auto"/>
                <w:sz w:val="20"/>
                <w:szCs w:val="20"/>
                <w:shd w:val="clear" w:color="auto" w:fill="FFFFFF"/>
              </w:rPr>
            </w:pPr>
            <w:r w:rsidRPr="00D167E3">
              <w:rPr>
                <w:rFonts w:ascii="Century Gothic" w:hAnsi="Century Gothic"/>
                <w:iCs/>
                <w:color w:val="auto"/>
                <w:sz w:val="20"/>
                <w:szCs w:val="20"/>
                <w:lang w:val="en-US"/>
              </w:rPr>
              <w:t xml:space="preserve">Purchase of </w:t>
            </w:r>
            <w:proofErr w:type="spellStart"/>
            <w:r w:rsidRPr="00D167E3">
              <w:rPr>
                <w:rFonts w:ascii="Century Gothic" w:hAnsi="Century Gothic"/>
                <w:iCs/>
                <w:color w:val="auto"/>
                <w:sz w:val="20"/>
                <w:szCs w:val="20"/>
                <w:lang w:val="en-US"/>
              </w:rPr>
              <w:t>standardised</w:t>
            </w:r>
            <w:proofErr w:type="spellEnd"/>
            <w:r w:rsidRPr="00D167E3">
              <w:rPr>
                <w:rFonts w:ascii="Century Gothic" w:hAnsi="Century Gothic"/>
                <w:iCs/>
                <w:color w:val="auto"/>
                <w:sz w:val="20"/>
                <w:szCs w:val="20"/>
                <w:lang w:val="en-US"/>
              </w:rPr>
              <w:t xml:space="preserve"> diagnostic assessments. </w:t>
            </w:r>
          </w:p>
          <w:p w14:paraId="6453CDB5" w14:textId="77777777" w:rsidR="006463D8" w:rsidRPr="00D167E3" w:rsidRDefault="006463D8" w:rsidP="00EF7064">
            <w:pPr>
              <w:pStyle w:val="TableRow"/>
              <w:spacing w:before="0" w:after="0"/>
              <w:ind w:left="29"/>
              <w:rPr>
                <w:rFonts w:ascii="Century Gothic" w:hAnsi="Century Gothic" w:cs="Arial"/>
                <w:color w:val="auto"/>
                <w:sz w:val="20"/>
                <w:szCs w:val="20"/>
                <w:shd w:val="clear" w:color="auto" w:fill="FFFFFF"/>
              </w:rPr>
            </w:pPr>
            <w:r w:rsidRPr="00D167E3">
              <w:rPr>
                <w:rFonts w:ascii="Century Gothic" w:hAnsi="Century Gothic" w:cs="Arial"/>
                <w:color w:val="auto"/>
                <w:sz w:val="20"/>
                <w:szCs w:val="20"/>
                <w:shd w:val="clear" w:color="auto" w:fill="FFFFFF"/>
              </w:rPr>
              <w:t>Training for staff to ensure assessments are interpreted and administered correctly.</w:t>
            </w:r>
          </w:p>
          <w:p w14:paraId="036CED39" w14:textId="77777777" w:rsidR="00D167E3" w:rsidRPr="00D167E3" w:rsidRDefault="00D167E3" w:rsidP="00EF7064">
            <w:pPr>
              <w:pStyle w:val="TableRow"/>
              <w:spacing w:before="0" w:after="0"/>
              <w:ind w:left="29"/>
              <w:rPr>
                <w:rFonts w:ascii="Century Gothic" w:hAnsi="Century Gothic" w:cs="Arial"/>
                <w:color w:val="auto"/>
                <w:sz w:val="20"/>
                <w:szCs w:val="20"/>
                <w:shd w:val="clear" w:color="auto" w:fill="FFFFFF"/>
              </w:rPr>
            </w:pPr>
          </w:p>
          <w:p w14:paraId="2A7D551A" w14:textId="7FA01A0C" w:rsidR="00D167E3" w:rsidRPr="00D167E3" w:rsidRDefault="00D167E3" w:rsidP="00D167E3">
            <w:pPr>
              <w:pStyle w:val="TableRow"/>
              <w:spacing w:before="0" w:after="0"/>
              <w:ind w:left="0"/>
              <w:rPr>
                <w:rFonts w:ascii="Century Gothic" w:hAnsi="Century Gothic" w:cs="Arial"/>
                <w:color w:val="auto"/>
                <w:sz w:val="20"/>
                <w:szCs w:val="20"/>
                <w:shd w:val="clear" w:color="auto" w:fill="FFFFFF"/>
              </w:rPr>
            </w:pPr>
            <w:r w:rsidRPr="006C6F1B">
              <w:rPr>
                <w:rFonts w:ascii="Century Gothic" w:hAnsi="Century Gothic" w:cs="Arial"/>
                <w:color w:val="00B050"/>
                <w:sz w:val="20"/>
                <w:szCs w:val="20"/>
                <w:shd w:val="clear" w:color="auto" w:fill="FFFFFF"/>
              </w:rPr>
              <w:t>Cost £1,500</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6463D8" w:rsidRPr="00D167E3" w:rsidRDefault="006463D8" w:rsidP="00EF7064">
            <w:pPr>
              <w:pStyle w:val="TableRowCentered"/>
              <w:spacing w:before="0" w:after="0"/>
              <w:jc w:val="left"/>
              <w:rPr>
                <w:rFonts w:ascii="Century Gothic" w:hAnsi="Century Gothic"/>
                <w:color w:val="auto"/>
                <w:sz w:val="20"/>
              </w:rPr>
            </w:pPr>
            <w:r w:rsidRPr="00D167E3">
              <w:rPr>
                <w:rFonts w:ascii="Century Gothic" w:hAnsi="Century Gothic"/>
                <w:color w:val="auto"/>
                <w:sz w:val="20"/>
              </w:rPr>
              <w:t>Standardised tests can provide reliable insights into the specific strengths and weaknesses of each pupil to help ensure they receive the correct additional support through interventions or teacher instruction:</w:t>
            </w:r>
          </w:p>
          <w:p w14:paraId="2A7D551B" w14:textId="49EB6CD4" w:rsidR="006463D8" w:rsidRPr="00D167E3" w:rsidRDefault="00000000" w:rsidP="00EF7064">
            <w:pPr>
              <w:pStyle w:val="TableRowCentered"/>
              <w:spacing w:before="0" w:after="0"/>
              <w:jc w:val="left"/>
              <w:rPr>
                <w:rFonts w:ascii="Century Gothic" w:hAnsi="Century Gothic"/>
                <w:color w:val="auto"/>
                <w:sz w:val="20"/>
              </w:rPr>
            </w:pPr>
            <w:hyperlink r:id="rId13" w:history="1">
              <w:r w:rsidR="006463D8" w:rsidRPr="00D167E3">
                <w:rPr>
                  <w:rFonts w:ascii="Century Gothic" w:hAnsi="Century Gothic"/>
                  <w:color w:val="0070C0"/>
                  <w:sz w:val="20"/>
                  <w:u w:val="single"/>
                </w:rPr>
                <w:t>Standardised tests | Assessing and Monitoring Pupil Progress | Education Endowment Foundation | EEF</w:t>
              </w:r>
            </w:hyperlink>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6463D8" w:rsidRPr="00D167E3" w:rsidRDefault="006463D8" w:rsidP="00EF7064">
            <w:pPr>
              <w:pStyle w:val="TableRowCentered"/>
              <w:spacing w:before="0" w:after="0"/>
              <w:jc w:val="left"/>
              <w:rPr>
                <w:rFonts w:ascii="Century Gothic" w:hAnsi="Century Gothic"/>
                <w:color w:val="auto"/>
                <w:sz w:val="20"/>
              </w:rPr>
            </w:pPr>
            <w:r w:rsidRPr="00D167E3">
              <w:rPr>
                <w:rFonts w:ascii="Century Gothic" w:hAnsi="Century Gothic"/>
                <w:color w:val="auto"/>
                <w:sz w:val="20"/>
              </w:rPr>
              <w:t xml:space="preserve">1, 2, 3, 4 </w:t>
            </w:r>
          </w:p>
        </w:tc>
      </w:tr>
      <w:tr w:rsidR="006463D8" w14:paraId="4C091B95" w14:textId="77777777" w:rsidTr="0017277F">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4FBB2A" w14:textId="658CA240" w:rsidR="006463D8" w:rsidRPr="00D167E3" w:rsidRDefault="006463D8" w:rsidP="00EF7064">
            <w:pPr>
              <w:suppressAutoHyphens w:val="0"/>
              <w:autoSpaceDN/>
              <w:spacing w:after="0" w:line="240" w:lineRule="auto"/>
              <w:ind w:left="29" w:right="57"/>
              <w:rPr>
                <w:rFonts w:ascii="Century Gothic" w:hAnsi="Century Gothic" w:cs="Arial"/>
                <w:iCs/>
                <w:color w:val="auto"/>
                <w:sz w:val="20"/>
                <w:szCs w:val="20"/>
              </w:rPr>
            </w:pPr>
            <w:r w:rsidRPr="00D167E3">
              <w:rPr>
                <w:rFonts w:ascii="Century Gothic" w:hAnsi="Century Gothic" w:cs="Arial"/>
                <w:iCs/>
                <w:color w:val="auto"/>
                <w:sz w:val="20"/>
                <w:szCs w:val="20"/>
              </w:rPr>
              <w:t xml:space="preserve">Purchase of a </w:t>
            </w:r>
            <w:hyperlink r:id="rId14" w:history="1">
              <w:r w:rsidRPr="00D167E3">
                <w:rPr>
                  <w:rStyle w:val="Hyperlink"/>
                  <w:rFonts w:ascii="Century Gothic" w:hAnsi="Century Gothic" w:cs="Arial"/>
                  <w:iCs/>
                  <w:color w:val="0070C0"/>
                  <w:sz w:val="20"/>
                  <w:szCs w:val="20"/>
                </w:rPr>
                <w:t>D</w:t>
              </w:r>
              <w:r w:rsidRPr="00D167E3">
                <w:rPr>
                  <w:rStyle w:val="Hyperlink"/>
                  <w:rFonts w:ascii="Century Gothic" w:hAnsi="Century Gothic"/>
                  <w:color w:val="0070C0"/>
                  <w:sz w:val="20"/>
                  <w:szCs w:val="20"/>
                </w:rPr>
                <w:t xml:space="preserve">fE </w:t>
              </w:r>
              <w:r w:rsidRPr="00D167E3">
                <w:rPr>
                  <w:rStyle w:val="Hyperlink"/>
                  <w:rFonts w:ascii="Century Gothic" w:hAnsi="Century Gothic" w:cs="Arial"/>
                  <w:iCs/>
                  <w:color w:val="0070C0"/>
                  <w:sz w:val="20"/>
                  <w:szCs w:val="20"/>
                </w:rPr>
                <w:t>validated Systematic Synthetic Phonics programme</w:t>
              </w:r>
            </w:hyperlink>
            <w:r w:rsidRPr="00D167E3">
              <w:rPr>
                <w:rFonts w:ascii="Century Gothic" w:hAnsi="Century Gothic" w:cs="Arial"/>
                <w:iCs/>
                <w:color w:val="auto"/>
                <w:sz w:val="20"/>
                <w:szCs w:val="20"/>
              </w:rPr>
              <w:t xml:space="preserve"> to secure stronger phonics teaching for all pupils.</w:t>
            </w:r>
          </w:p>
          <w:p w14:paraId="5F3961A4" w14:textId="736AEB1A" w:rsidR="00D167E3" w:rsidRPr="00D167E3" w:rsidRDefault="00D167E3" w:rsidP="00EF7064">
            <w:pPr>
              <w:suppressAutoHyphens w:val="0"/>
              <w:autoSpaceDN/>
              <w:spacing w:after="0" w:line="240" w:lineRule="auto"/>
              <w:ind w:left="29" w:right="57"/>
              <w:rPr>
                <w:rFonts w:ascii="Century Gothic" w:hAnsi="Century Gothic" w:cs="Arial"/>
                <w:iCs/>
                <w:color w:val="auto"/>
                <w:sz w:val="20"/>
                <w:szCs w:val="20"/>
              </w:rPr>
            </w:pPr>
            <w:r w:rsidRPr="00D167E3">
              <w:rPr>
                <w:rFonts w:ascii="Century Gothic" w:hAnsi="Century Gothic" w:cs="Arial"/>
                <w:iCs/>
                <w:color w:val="auto"/>
                <w:sz w:val="20"/>
                <w:szCs w:val="20"/>
              </w:rPr>
              <w:t>New book titles</w:t>
            </w:r>
          </w:p>
          <w:p w14:paraId="286E7450" w14:textId="77777777" w:rsidR="00D167E3" w:rsidRPr="00D167E3" w:rsidRDefault="00D167E3" w:rsidP="00EF7064">
            <w:pPr>
              <w:suppressAutoHyphens w:val="0"/>
              <w:autoSpaceDN/>
              <w:spacing w:after="0" w:line="240" w:lineRule="auto"/>
              <w:ind w:left="29" w:right="57"/>
              <w:rPr>
                <w:rFonts w:ascii="Century Gothic" w:hAnsi="Century Gothic" w:cs="Arial"/>
                <w:iCs/>
                <w:color w:val="auto"/>
                <w:sz w:val="20"/>
                <w:szCs w:val="20"/>
              </w:rPr>
            </w:pPr>
          </w:p>
          <w:p w14:paraId="3C245BD9" w14:textId="1CC2503B" w:rsidR="00D167E3" w:rsidRPr="00D167E3" w:rsidRDefault="00D167E3" w:rsidP="00EF7064">
            <w:pPr>
              <w:suppressAutoHyphens w:val="0"/>
              <w:autoSpaceDN/>
              <w:spacing w:after="0" w:line="240" w:lineRule="auto"/>
              <w:ind w:left="29" w:right="57"/>
              <w:rPr>
                <w:rFonts w:ascii="Century Gothic" w:hAnsi="Century Gothic" w:cs="Arial"/>
                <w:iCs/>
                <w:color w:val="auto"/>
                <w:sz w:val="20"/>
                <w:szCs w:val="20"/>
              </w:rPr>
            </w:pPr>
            <w:r w:rsidRPr="006C6F1B">
              <w:rPr>
                <w:rFonts w:ascii="Century Gothic" w:hAnsi="Century Gothic" w:cs="Arial"/>
                <w:iCs/>
                <w:color w:val="00B050"/>
                <w:sz w:val="20"/>
                <w:szCs w:val="20"/>
              </w:rPr>
              <w:t>Cost £1,000</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6463D8" w:rsidRPr="00D167E3" w:rsidRDefault="006463D8" w:rsidP="00EF7064">
            <w:pPr>
              <w:pStyle w:val="TableRowCentered"/>
              <w:spacing w:before="0" w:after="0"/>
              <w:jc w:val="left"/>
              <w:rPr>
                <w:rFonts w:ascii="Century Gothic" w:hAnsi="Century Gothic" w:cs="Arial"/>
                <w:color w:val="auto"/>
                <w:sz w:val="20"/>
              </w:rPr>
            </w:pPr>
            <w:r w:rsidRPr="00D167E3">
              <w:rPr>
                <w:rFonts w:ascii="Century Gothic" w:hAnsi="Century Gothic" w:cs="Arial"/>
                <w:color w:val="auto"/>
                <w:sz w:val="20"/>
              </w:rPr>
              <w:t xml:space="preserve">Phonics approaches have a strong evidence base that indicates a positive impact on the accuracy of word reading (though not necessarily comprehension), particularly for disadvantaged pupils: </w:t>
            </w:r>
          </w:p>
          <w:p w14:paraId="59E476D0" w14:textId="60A39337" w:rsidR="006463D8" w:rsidRPr="00D167E3" w:rsidRDefault="00000000" w:rsidP="00EF7064">
            <w:pPr>
              <w:pStyle w:val="TableRowCentered"/>
              <w:spacing w:before="0" w:after="0"/>
              <w:jc w:val="left"/>
              <w:rPr>
                <w:rFonts w:ascii="Century Gothic" w:hAnsi="Century Gothic" w:cs="Arial"/>
                <w:color w:val="auto"/>
                <w:sz w:val="20"/>
              </w:rPr>
            </w:pPr>
            <w:hyperlink r:id="rId15" w:history="1">
              <w:r w:rsidR="006463D8" w:rsidRPr="00D167E3">
                <w:rPr>
                  <w:rFonts w:ascii="Century Gothic" w:hAnsi="Century Gothic"/>
                  <w:color w:val="0070C0"/>
                  <w:sz w:val="20"/>
                  <w:u w:val="single"/>
                </w:rPr>
                <w:t>Phonics | Toolkit Strand | Education Endowment Foundation | EEF</w:t>
              </w:r>
            </w:hyperlink>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76B652D1" w:rsidR="006463D8" w:rsidRPr="00D167E3" w:rsidRDefault="00BB7C93" w:rsidP="00EF7064">
            <w:pPr>
              <w:pStyle w:val="TableRowCentered"/>
              <w:spacing w:before="0" w:after="0"/>
              <w:jc w:val="left"/>
              <w:rPr>
                <w:rFonts w:ascii="Century Gothic" w:hAnsi="Century Gothic"/>
                <w:color w:val="auto"/>
                <w:sz w:val="20"/>
              </w:rPr>
            </w:pPr>
            <w:r w:rsidRPr="00D167E3">
              <w:rPr>
                <w:rFonts w:ascii="Century Gothic" w:hAnsi="Century Gothic"/>
                <w:color w:val="auto"/>
                <w:sz w:val="20"/>
              </w:rPr>
              <w:t>1, 2, 4, 5</w:t>
            </w:r>
          </w:p>
        </w:tc>
      </w:tr>
      <w:tr w:rsidR="006463D8" w14:paraId="2C76C953" w14:textId="77777777" w:rsidTr="0017277F">
        <w:tc>
          <w:tcPr>
            <w:tcW w:w="3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13440E53" w:rsidR="006463D8" w:rsidRPr="00D167E3" w:rsidRDefault="00D167E3" w:rsidP="00EF7064">
            <w:pPr>
              <w:suppressAutoHyphens w:val="0"/>
              <w:autoSpaceDN/>
              <w:spacing w:after="0" w:line="240" w:lineRule="auto"/>
              <w:ind w:left="29"/>
              <w:rPr>
                <w:rFonts w:ascii="Century Gothic" w:hAnsi="Century Gothic" w:cs="Arial"/>
                <w:iCs/>
                <w:color w:val="auto"/>
                <w:sz w:val="20"/>
                <w:szCs w:val="20"/>
                <w:lang w:val="en-US" w:eastAsia="en-US"/>
              </w:rPr>
            </w:pPr>
            <w:r w:rsidRPr="00D167E3">
              <w:rPr>
                <w:rFonts w:ascii="Century Gothic" w:hAnsi="Century Gothic" w:cs="Arial"/>
                <w:iCs/>
                <w:color w:val="auto"/>
                <w:sz w:val="20"/>
                <w:szCs w:val="20"/>
                <w:lang w:val="en-US" w:eastAsia="en-US"/>
              </w:rPr>
              <w:t>Q</w:t>
            </w:r>
            <w:r w:rsidR="006463D8" w:rsidRPr="00D167E3">
              <w:rPr>
                <w:rFonts w:ascii="Century Gothic" w:hAnsi="Century Gothic" w:cs="Arial"/>
                <w:iCs/>
                <w:color w:val="auto"/>
                <w:sz w:val="20"/>
                <w:szCs w:val="20"/>
                <w:lang w:val="en-US" w:eastAsia="en-US"/>
              </w:rPr>
              <w:t>uality social and emotional (SEL) learning.</w:t>
            </w:r>
          </w:p>
          <w:p w14:paraId="7FEACF77" w14:textId="77777777" w:rsidR="006463D8" w:rsidRPr="00D167E3" w:rsidRDefault="006463D8" w:rsidP="00EF7064">
            <w:pPr>
              <w:suppressAutoHyphens w:val="0"/>
              <w:autoSpaceDN/>
              <w:spacing w:after="0" w:line="240" w:lineRule="auto"/>
              <w:rPr>
                <w:rFonts w:ascii="Century Gothic" w:hAnsi="Century Gothic" w:cs="Arial"/>
                <w:iCs/>
                <w:color w:val="auto"/>
                <w:sz w:val="20"/>
                <w:szCs w:val="20"/>
                <w:lang w:val="en-US" w:eastAsia="en-US"/>
              </w:rPr>
            </w:pPr>
          </w:p>
          <w:p w14:paraId="2A7AB488" w14:textId="1BCE7C27" w:rsidR="006463D8" w:rsidRPr="00D167E3" w:rsidRDefault="006463D8" w:rsidP="00EF7064">
            <w:pPr>
              <w:suppressAutoHyphens w:val="0"/>
              <w:autoSpaceDN/>
              <w:spacing w:after="0" w:line="240" w:lineRule="auto"/>
              <w:rPr>
                <w:rFonts w:ascii="Century Gothic" w:hAnsi="Century Gothic" w:cs="Arial"/>
                <w:iCs/>
                <w:color w:val="auto"/>
                <w:sz w:val="20"/>
                <w:szCs w:val="20"/>
                <w:lang w:val="en-US" w:eastAsia="en-US"/>
              </w:rPr>
            </w:pPr>
            <w:r w:rsidRPr="00D167E3">
              <w:rPr>
                <w:rFonts w:ascii="Century Gothic" w:hAnsi="Century Gothic" w:cs="Arial"/>
                <w:iCs/>
                <w:color w:val="auto"/>
                <w:sz w:val="20"/>
                <w:szCs w:val="20"/>
                <w:lang w:val="en-US" w:eastAsia="en-US"/>
              </w:rPr>
              <w:t xml:space="preserve">SEL approaches </w:t>
            </w:r>
            <w:r w:rsidR="00D167E3" w:rsidRPr="00D167E3">
              <w:rPr>
                <w:rFonts w:ascii="Century Gothic" w:hAnsi="Century Gothic" w:cs="Arial"/>
                <w:iCs/>
                <w:color w:val="auto"/>
                <w:sz w:val="20"/>
                <w:szCs w:val="20"/>
                <w:lang w:val="en-US" w:eastAsia="en-US"/>
              </w:rPr>
              <w:t>are</w:t>
            </w:r>
            <w:r w:rsidRPr="00D167E3">
              <w:rPr>
                <w:rFonts w:ascii="Century Gothic" w:hAnsi="Century Gothic" w:cs="Arial"/>
                <w:iCs/>
                <w:color w:val="auto"/>
                <w:sz w:val="20"/>
                <w:szCs w:val="20"/>
                <w:lang w:val="en-US" w:eastAsia="en-US"/>
              </w:rPr>
              <w:t xml:space="preserve"> embedded into routine educational practices </w:t>
            </w:r>
          </w:p>
        </w:tc>
        <w:tc>
          <w:tcPr>
            <w:tcW w:w="5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6463D8" w:rsidRPr="00D167E3" w:rsidRDefault="006463D8" w:rsidP="00EF7064">
            <w:pPr>
              <w:pStyle w:val="TableRowCentered"/>
              <w:spacing w:before="0" w:after="0"/>
              <w:jc w:val="left"/>
              <w:rPr>
                <w:rFonts w:ascii="Century Gothic" w:hAnsi="Century Gothic" w:cs="Arial"/>
                <w:color w:val="auto"/>
                <w:sz w:val="20"/>
              </w:rPr>
            </w:pPr>
            <w:r w:rsidRPr="00D167E3">
              <w:rPr>
                <w:rFonts w:ascii="Century Gothic" w:hAnsi="Century Gothic" w:cs="Arial"/>
                <w:color w:val="auto"/>
                <w:sz w:val="20"/>
              </w:rPr>
              <w:t xml:space="preserve">There is extensive evidence associating childhood social and emotional skills with improved outcomes at school and in later life (e.g., improved academic performance, attitudes, </w:t>
            </w:r>
            <w:proofErr w:type="gramStart"/>
            <w:r w:rsidRPr="00D167E3">
              <w:rPr>
                <w:rFonts w:ascii="Century Gothic" w:hAnsi="Century Gothic" w:cs="Arial"/>
                <w:color w:val="auto"/>
                <w:sz w:val="20"/>
              </w:rPr>
              <w:t>behaviour</w:t>
            </w:r>
            <w:proofErr w:type="gramEnd"/>
            <w:r w:rsidRPr="00D167E3">
              <w:rPr>
                <w:rFonts w:ascii="Century Gothic" w:hAnsi="Century Gothic" w:cs="Arial"/>
                <w:color w:val="auto"/>
                <w:sz w:val="20"/>
              </w:rPr>
              <w:t xml:space="preserve"> and relationships with peers):</w:t>
            </w:r>
          </w:p>
          <w:p w14:paraId="406C7DAD" w14:textId="091DAF68" w:rsidR="006463D8" w:rsidRPr="00D167E3" w:rsidRDefault="00000000" w:rsidP="00EF7064">
            <w:pPr>
              <w:pStyle w:val="TableRowCentered"/>
              <w:spacing w:before="0" w:after="0"/>
              <w:jc w:val="left"/>
              <w:rPr>
                <w:rFonts w:ascii="Century Gothic" w:hAnsi="Century Gothic"/>
                <w:color w:val="auto"/>
                <w:sz w:val="20"/>
              </w:rPr>
            </w:pPr>
            <w:hyperlink r:id="rId16" w:history="1">
              <w:r w:rsidR="006463D8" w:rsidRPr="00D167E3">
                <w:rPr>
                  <w:rFonts w:ascii="Century Gothic" w:hAnsi="Century Gothic"/>
                  <w:color w:val="0070C0"/>
                  <w:sz w:val="20"/>
                  <w:u w:val="single"/>
                </w:rPr>
                <w:t>EEF_Social_and_Emotional_Learning.pdf(educationendowmentfoundation.org.uk)</w:t>
              </w:r>
            </w:hyperlink>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0CEB0599" w:rsidR="006463D8" w:rsidRPr="00D167E3" w:rsidRDefault="00BB7C93" w:rsidP="00EF7064">
            <w:pPr>
              <w:pStyle w:val="TableRowCentered"/>
              <w:spacing w:before="0" w:after="0"/>
              <w:jc w:val="left"/>
              <w:rPr>
                <w:rFonts w:ascii="Century Gothic" w:hAnsi="Century Gothic"/>
                <w:color w:val="auto"/>
                <w:sz w:val="20"/>
                <w:highlight w:val="yellow"/>
              </w:rPr>
            </w:pPr>
            <w:r w:rsidRPr="00D167E3">
              <w:rPr>
                <w:rFonts w:ascii="Century Gothic" w:hAnsi="Century Gothic"/>
                <w:color w:val="auto"/>
                <w:sz w:val="20"/>
              </w:rPr>
              <w:t>1, 4, 5</w:t>
            </w:r>
          </w:p>
        </w:tc>
      </w:tr>
    </w:tbl>
    <w:p w14:paraId="2A7D5522" w14:textId="77777777" w:rsidR="00E66558" w:rsidRDefault="00E66558">
      <w:pPr>
        <w:keepNext/>
        <w:spacing w:after="60"/>
        <w:outlineLvl w:val="1"/>
      </w:pPr>
    </w:p>
    <w:p w14:paraId="78576C4F" w14:textId="77777777" w:rsidR="005D3FB4" w:rsidRDefault="005D3FB4">
      <w:pPr>
        <w:suppressAutoHyphens w:val="0"/>
        <w:spacing w:after="0" w:line="240" w:lineRule="auto"/>
        <w:rPr>
          <w:b/>
          <w:bCs/>
          <w:color w:val="104F75"/>
          <w:sz w:val="28"/>
          <w:szCs w:val="28"/>
        </w:rPr>
      </w:pPr>
      <w:r>
        <w:rPr>
          <w:b/>
          <w:bCs/>
          <w:color w:val="104F75"/>
          <w:sz w:val="28"/>
          <w:szCs w:val="28"/>
        </w:rPr>
        <w:br w:type="page"/>
      </w:r>
    </w:p>
    <w:p w14:paraId="2A7D5523" w14:textId="513EFC07" w:rsidR="00E66558" w:rsidRDefault="009D71E8" w:rsidP="00AD0343">
      <w:pPr>
        <w:spacing w:before="240"/>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8045E5B" w:rsidR="00E66558" w:rsidRDefault="009D71E8" w:rsidP="00877501">
      <w:r>
        <w:t xml:space="preserve">Budgeted cost: </w:t>
      </w:r>
      <w:r w:rsidRPr="00E27862">
        <w:rPr>
          <w:b/>
          <w:bCs/>
          <w:color w:val="auto"/>
        </w:rPr>
        <w:t>£</w:t>
      </w:r>
      <w:r w:rsidR="006C6F1B">
        <w:rPr>
          <w:b/>
          <w:bCs/>
          <w:color w:val="auto"/>
        </w:rPr>
        <w:t>22</w:t>
      </w:r>
      <w:r w:rsidR="005D3FB4">
        <w:rPr>
          <w:b/>
          <w:bCs/>
          <w:color w:val="auto"/>
        </w:rPr>
        <w:t>,</w:t>
      </w:r>
      <w:r w:rsidR="006C6F1B">
        <w:rPr>
          <w:b/>
          <w:bCs/>
          <w:color w:val="auto"/>
        </w:rPr>
        <w:t>7</w:t>
      </w:r>
      <w:r w:rsidR="005D3FB4">
        <w:rPr>
          <w:b/>
          <w:bCs/>
          <w:color w:val="auto"/>
        </w:rPr>
        <w:t>46</w:t>
      </w:r>
    </w:p>
    <w:tbl>
      <w:tblPr>
        <w:tblW w:w="5000" w:type="pct"/>
        <w:tblLayout w:type="fixed"/>
        <w:tblCellMar>
          <w:left w:w="10" w:type="dxa"/>
          <w:right w:w="10" w:type="dxa"/>
        </w:tblCellMar>
        <w:tblLook w:val="04A0" w:firstRow="1" w:lastRow="0" w:firstColumn="1" w:lastColumn="0" w:noHBand="0" w:noVBand="1"/>
      </w:tblPr>
      <w:tblGrid>
        <w:gridCol w:w="3276"/>
        <w:gridCol w:w="5480"/>
        <w:gridCol w:w="1700"/>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F21288"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B635D" w14:textId="77777777" w:rsidR="00F21288" w:rsidRPr="00D167E3" w:rsidRDefault="00F21288" w:rsidP="001E2372">
            <w:pPr>
              <w:pStyle w:val="TableRow"/>
              <w:spacing w:before="0" w:after="0"/>
              <w:rPr>
                <w:rFonts w:ascii="Century Gothic" w:hAnsi="Century Gothic" w:cs="Arial"/>
                <w:sz w:val="20"/>
                <w:szCs w:val="20"/>
              </w:rPr>
            </w:pPr>
            <w:r w:rsidRPr="00D167E3">
              <w:rPr>
                <w:rFonts w:ascii="Century Gothic" w:hAnsi="Century Gothic" w:cs="Arial"/>
                <w:sz w:val="20"/>
                <w:szCs w:val="20"/>
              </w:rPr>
              <w:t>Mathletics home learning platform</w:t>
            </w:r>
          </w:p>
          <w:p w14:paraId="2A7D5529" w14:textId="0343F24A"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w:t>
            </w:r>
            <w:r w:rsidR="00D167E3">
              <w:rPr>
                <w:rFonts w:ascii="Century Gothic" w:hAnsi="Century Gothic" w:cs="Arial"/>
                <w:iCs/>
                <w:color w:val="auto"/>
                <w:sz w:val="20"/>
                <w:szCs w:val="20"/>
                <w:lang w:val="en-US"/>
              </w:rPr>
              <w:t>1,500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CF7F4E6" w:rsidR="00F21288" w:rsidRPr="00D167E3" w:rsidRDefault="00F21288" w:rsidP="001E2372">
            <w:pPr>
              <w:pStyle w:val="TableRowCentered"/>
              <w:spacing w:before="0" w:after="0"/>
              <w:jc w:val="left"/>
              <w:rPr>
                <w:rFonts w:ascii="Century Gothic" w:hAnsi="Century Gothic"/>
                <w:color w:val="auto"/>
                <w:sz w:val="20"/>
              </w:rPr>
            </w:pPr>
            <w:r w:rsidRPr="00D167E3">
              <w:rPr>
                <w:rFonts w:ascii="Century Gothic" w:hAnsi="Century Gothic" w:cs="Arial"/>
                <w:sz w:val="20"/>
              </w:rPr>
              <w:t xml:space="preserve">Evidence base to show raise in attainment of pupils using </w:t>
            </w:r>
            <w:proofErr w:type="spellStart"/>
            <w:r w:rsidRPr="00D167E3">
              <w:rPr>
                <w:rFonts w:ascii="Century Gothic" w:hAnsi="Century Gothic" w:cs="Arial"/>
                <w:sz w:val="20"/>
              </w:rPr>
              <w:t>mathletics</w:t>
            </w:r>
            <w:proofErr w:type="spellEnd"/>
            <w:r w:rsidRPr="00D167E3">
              <w:rPr>
                <w:rFonts w:ascii="Century Gothic" w:hAnsi="Century Gothic" w:cs="Arial"/>
                <w:sz w:val="20"/>
              </w:rPr>
              <w:t xml:space="preserve"> programme</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0204F83" w:rsidR="00F21288" w:rsidRPr="00D167E3" w:rsidRDefault="001E2372"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F21288" w14:paraId="28B5FFFD"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C8BD" w14:textId="77777777" w:rsidR="00F21288" w:rsidRPr="00D167E3" w:rsidRDefault="00F21288" w:rsidP="001E2372">
            <w:pPr>
              <w:pStyle w:val="TableRow"/>
              <w:spacing w:before="0" w:after="0"/>
              <w:ind w:left="29"/>
              <w:rPr>
                <w:rFonts w:ascii="Century Gothic" w:hAnsi="Century Gothic" w:cs="Arial"/>
                <w:sz w:val="20"/>
                <w:szCs w:val="20"/>
              </w:rPr>
            </w:pPr>
            <w:r w:rsidRPr="00D167E3">
              <w:rPr>
                <w:rFonts w:ascii="Century Gothic" w:hAnsi="Century Gothic" w:cs="Arial"/>
                <w:sz w:val="20"/>
                <w:szCs w:val="20"/>
              </w:rPr>
              <w:t>Meta cognition and self-regulation</w:t>
            </w:r>
          </w:p>
          <w:p w14:paraId="32E02A6A" w14:textId="77777777" w:rsidR="00F21288" w:rsidRPr="00D167E3" w:rsidRDefault="00F21288" w:rsidP="001E2372">
            <w:pPr>
              <w:pStyle w:val="TableRow"/>
              <w:spacing w:before="0" w:after="0"/>
              <w:rPr>
                <w:rFonts w:ascii="Century Gothic" w:hAnsi="Century Gothic" w:cs="Arial"/>
                <w:sz w:val="20"/>
                <w:szCs w:val="20"/>
              </w:rPr>
            </w:pPr>
            <w:r w:rsidRPr="00D167E3">
              <w:rPr>
                <w:rFonts w:ascii="Century Gothic" w:hAnsi="Century Gothic" w:cs="Arial"/>
                <w:sz w:val="20"/>
                <w:szCs w:val="20"/>
              </w:rPr>
              <w:t xml:space="preserve">Improved learning behaviour leading to raised progress and </w:t>
            </w:r>
            <w:proofErr w:type="gramStart"/>
            <w:r w:rsidRPr="00D167E3">
              <w:rPr>
                <w:rFonts w:ascii="Century Gothic" w:hAnsi="Century Gothic" w:cs="Arial"/>
                <w:sz w:val="20"/>
                <w:szCs w:val="20"/>
              </w:rPr>
              <w:t>attainment</w:t>
            </w:r>
            <w:proofErr w:type="gramEnd"/>
          </w:p>
          <w:p w14:paraId="7B643ED4" w14:textId="7B875B44"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B3A95" w14:textId="27F74357" w:rsidR="00F21288" w:rsidRPr="00D167E3" w:rsidRDefault="00F21288" w:rsidP="001E2372">
            <w:pPr>
              <w:pStyle w:val="TableRowCentered"/>
              <w:spacing w:before="0" w:after="0"/>
              <w:jc w:val="left"/>
              <w:rPr>
                <w:rFonts w:ascii="Century Gothic" w:hAnsi="Century Gothic"/>
                <w:color w:val="auto"/>
                <w:sz w:val="20"/>
              </w:rPr>
            </w:pPr>
            <w:r w:rsidRPr="00D167E3">
              <w:rPr>
                <w:rFonts w:ascii="Century Gothic" w:hAnsi="Century Gothic" w:cs="Arial"/>
                <w:sz w:val="20"/>
              </w:rPr>
              <w:t>Sutton Trust recommended programme Evidence based approach that will demonstrate positive impact with children both academically and socially. Improvements in this area will radiate</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51CD" w14:textId="12971FD2" w:rsidR="00F21288" w:rsidRPr="00D167E3" w:rsidRDefault="001E2372"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F21288" w14:paraId="7634E346"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1472" w14:textId="77777777" w:rsidR="00F21288" w:rsidRPr="00D167E3" w:rsidRDefault="00F21288" w:rsidP="001E2372">
            <w:pPr>
              <w:pStyle w:val="TableRow"/>
              <w:spacing w:before="0" w:after="0"/>
              <w:rPr>
                <w:rFonts w:ascii="Century Gothic" w:hAnsi="Century Gothic" w:cs="Arial"/>
                <w:sz w:val="20"/>
                <w:szCs w:val="20"/>
              </w:rPr>
            </w:pPr>
            <w:r w:rsidRPr="00D167E3">
              <w:rPr>
                <w:rFonts w:ascii="Century Gothic" w:hAnsi="Century Gothic" w:cs="Arial"/>
                <w:sz w:val="20"/>
                <w:szCs w:val="20"/>
              </w:rPr>
              <w:t>Collaborative learning</w:t>
            </w:r>
          </w:p>
          <w:p w14:paraId="644A8154" w14:textId="0D40BA0A"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E13C" w14:textId="77777777" w:rsidR="00F21288" w:rsidRPr="00D167E3" w:rsidRDefault="00F21288" w:rsidP="001E2372">
            <w:pPr>
              <w:spacing w:after="0"/>
              <w:rPr>
                <w:rFonts w:ascii="Century Gothic" w:hAnsi="Century Gothic" w:cs="Arial"/>
                <w:sz w:val="20"/>
                <w:szCs w:val="20"/>
              </w:rPr>
            </w:pPr>
            <w:r w:rsidRPr="00D167E3">
              <w:rPr>
                <w:rFonts w:ascii="Century Gothic" w:hAnsi="Century Gothic" w:cs="Arial"/>
                <w:sz w:val="20"/>
                <w:szCs w:val="20"/>
              </w:rPr>
              <w:t xml:space="preserve">Sutton Trust recommended </w:t>
            </w:r>
            <w:proofErr w:type="gramStart"/>
            <w:r w:rsidRPr="00D167E3">
              <w:rPr>
                <w:rFonts w:ascii="Century Gothic" w:hAnsi="Century Gothic" w:cs="Arial"/>
                <w:sz w:val="20"/>
                <w:szCs w:val="20"/>
              </w:rPr>
              <w:t>programme</w:t>
            </w:r>
            <w:proofErr w:type="gramEnd"/>
          </w:p>
          <w:p w14:paraId="19506C3A" w14:textId="2FF98B45" w:rsidR="00F21288" w:rsidRPr="00D167E3" w:rsidRDefault="00F21288" w:rsidP="001E2372">
            <w:pPr>
              <w:pStyle w:val="TableRowCentered"/>
              <w:spacing w:before="0" w:after="0"/>
              <w:jc w:val="left"/>
              <w:rPr>
                <w:rFonts w:ascii="Century Gothic" w:hAnsi="Century Gothic"/>
                <w:color w:val="auto"/>
                <w:sz w:val="20"/>
              </w:rPr>
            </w:pPr>
            <w:r w:rsidRPr="00D167E3">
              <w:rPr>
                <w:rFonts w:ascii="Century Gothic" w:hAnsi="Century Gothic" w:cs="Arial"/>
                <w:sz w:val="20"/>
              </w:rPr>
              <w:t xml:space="preserve">An </w:t>
            </w:r>
            <w:proofErr w:type="gramStart"/>
            <w:r w:rsidRPr="00D167E3">
              <w:rPr>
                <w:rFonts w:ascii="Century Gothic" w:hAnsi="Century Gothic" w:cs="Arial"/>
                <w:sz w:val="20"/>
              </w:rPr>
              <w:t>evidence based</w:t>
            </w:r>
            <w:proofErr w:type="gramEnd"/>
            <w:r w:rsidRPr="00D167E3">
              <w:rPr>
                <w:rFonts w:ascii="Century Gothic" w:hAnsi="Century Gothic" w:cs="Arial"/>
                <w:sz w:val="20"/>
              </w:rPr>
              <w:t xml:space="preserve">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B873" w14:textId="4AAC7CDA" w:rsidR="00F21288" w:rsidRPr="00D167E3" w:rsidRDefault="001E2372"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F21288" w14:paraId="53DB3A0F"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EDFE" w14:textId="77777777" w:rsidR="00F21288" w:rsidRPr="00D167E3" w:rsidRDefault="00F21288" w:rsidP="001E2372">
            <w:pPr>
              <w:pStyle w:val="TableRow"/>
              <w:spacing w:before="0" w:after="0"/>
              <w:rPr>
                <w:rFonts w:ascii="Century Gothic" w:hAnsi="Century Gothic" w:cs="Arial"/>
                <w:sz w:val="20"/>
                <w:szCs w:val="20"/>
              </w:rPr>
            </w:pPr>
            <w:r w:rsidRPr="00D167E3">
              <w:rPr>
                <w:rFonts w:ascii="Century Gothic" w:hAnsi="Century Gothic" w:cs="Arial"/>
                <w:sz w:val="20"/>
                <w:szCs w:val="20"/>
              </w:rPr>
              <w:t>Additional speech and language work in EYFS</w:t>
            </w:r>
          </w:p>
          <w:p w14:paraId="3B7F9A41" w14:textId="35225244"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£500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E385" w14:textId="77777777" w:rsidR="00F21288" w:rsidRPr="00D167E3" w:rsidRDefault="00F21288" w:rsidP="001E2372">
            <w:pPr>
              <w:spacing w:after="0"/>
              <w:rPr>
                <w:rFonts w:ascii="Century Gothic" w:hAnsi="Century Gothic" w:cs="Arial"/>
                <w:sz w:val="20"/>
                <w:szCs w:val="20"/>
              </w:rPr>
            </w:pPr>
            <w:r w:rsidRPr="00D167E3">
              <w:rPr>
                <w:rFonts w:ascii="Century Gothic" w:hAnsi="Century Gothic" w:cs="Arial"/>
                <w:sz w:val="20"/>
                <w:szCs w:val="20"/>
              </w:rPr>
              <w:t xml:space="preserve">Sutton Trust recommended </w:t>
            </w:r>
            <w:proofErr w:type="gramStart"/>
            <w:r w:rsidRPr="00D167E3">
              <w:rPr>
                <w:rFonts w:ascii="Century Gothic" w:hAnsi="Century Gothic" w:cs="Arial"/>
                <w:sz w:val="20"/>
                <w:szCs w:val="20"/>
              </w:rPr>
              <w:t>programme</w:t>
            </w:r>
            <w:proofErr w:type="gramEnd"/>
          </w:p>
          <w:p w14:paraId="294D8495" w14:textId="4C425170" w:rsidR="00F21288" w:rsidRPr="00D167E3" w:rsidRDefault="00F21288" w:rsidP="001E2372">
            <w:pPr>
              <w:pStyle w:val="TableRowCentered"/>
              <w:spacing w:before="0" w:after="0"/>
              <w:jc w:val="left"/>
              <w:rPr>
                <w:rFonts w:ascii="Century Gothic" w:hAnsi="Century Gothic"/>
                <w:color w:val="auto"/>
                <w:sz w:val="20"/>
              </w:rPr>
            </w:pPr>
            <w:r w:rsidRPr="00D167E3">
              <w:rPr>
                <w:rFonts w:ascii="Century Gothic" w:hAnsi="Century Gothic" w:cs="Arial"/>
                <w:sz w:val="20"/>
              </w:rPr>
              <w:t xml:space="preserve">% of PP </w:t>
            </w:r>
            <w:proofErr w:type="spellStart"/>
            <w:r w:rsidRPr="00D167E3">
              <w:rPr>
                <w:rFonts w:ascii="Century Gothic" w:hAnsi="Century Gothic" w:cs="Arial"/>
                <w:sz w:val="20"/>
              </w:rPr>
              <w:t>chn</w:t>
            </w:r>
            <w:proofErr w:type="spellEnd"/>
            <w:r w:rsidRPr="00D167E3">
              <w:rPr>
                <w:rFonts w:ascii="Century Gothic" w:hAnsi="Century Gothic" w:cs="Arial"/>
                <w:sz w:val="20"/>
              </w:rPr>
              <w:t xml:space="preserve"> lower than </w:t>
            </w:r>
            <w:proofErr w:type="gramStart"/>
            <w:r w:rsidRPr="00D167E3">
              <w:rPr>
                <w:rFonts w:ascii="Century Gothic" w:hAnsi="Century Gothic" w:cs="Arial"/>
                <w:sz w:val="20"/>
              </w:rPr>
              <w:t>non PP</w:t>
            </w:r>
            <w:proofErr w:type="gramEnd"/>
            <w:r w:rsidRPr="00D167E3">
              <w:rPr>
                <w:rFonts w:ascii="Century Gothic" w:hAnsi="Century Gothic" w:cs="Arial"/>
                <w:sz w:val="20"/>
              </w:rPr>
              <w:t xml:space="preserve"> in SALT on entry in EYFS.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42139" w14:textId="563E8E90" w:rsidR="00F21288" w:rsidRPr="00D167E3" w:rsidRDefault="001E2372"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F21288" w14:paraId="1AC4676B"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B13B9" w14:textId="77777777" w:rsidR="00F21288" w:rsidRPr="00D167E3" w:rsidRDefault="00F21288" w:rsidP="001E2372">
            <w:pPr>
              <w:pStyle w:val="TableRow"/>
              <w:spacing w:before="0" w:after="0"/>
              <w:ind w:left="29"/>
              <w:rPr>
                <w:rFonts w:ascii="Century Gothic" w:hAnsi="Century Gothic" w:cs="Arial"/>
                <w:sz w:val="20"/>
                <w:szCs w:val="20"/>
              </w:rPr>
            </w:pPr>
            <w:r w:rsidRPr="00D167E3">
              <w:rPr>
                <w:rFonts w:ascii="Century Gothic" w:hAnsi="Century Gothic" w:cs="Arial"/>
                <w:sz w:val="20"/>
                <w:szCs w:val="20"/>
              </w:rPr>
              <w:t xml:space="preserve">Improved attainment and progress in reading, writing and </w:t>
            </w:r>
            <w:proofErr w:type="gramStart"/>
            <w:r w:rsidRPr="00D167E3">
              <w:rPr>
                <w:rFonts w:ascii="Century Gothic" w:hAnsi="Century Gothic" w:cs="Arial"/>
                <w:sz w:val="20"/>
                <w:szCs w:val="20"/>
              </w:rPr>
              <w:t>maths</w:t>
            </w:r>
            <w:proofErr w:type="gramEnd"/>
            <w:r w:rsidRPr="00D167E3">
              <w:rPr>
                <w:rFonts w:ascii="Century Gothic" w:hAnsi="Century Gothic" w:cs="Arial"/>
                <w:sz w:val="20"/>
                <w:szCs w:val="20"/>
              </w:rPr>
              <w:t xml:space="preserve"> </w:t>
            </w:r>
          </w:p>
          <w:p w14:paraId="1947F7E1" w14:textId="77777777" w:rsidR="00F21288" w:rsidRPr="00D167E3" w:rsidRDefault="00F21288" w:rsidP="001E2372">
            <w:pPr>
              <w:pStyle w:val="TableRow"/>
              <w:spacing w:before="0" w:after="0"/>
              <w:rPr>
                <w:rFonts w:ascii="Century Gothic" w:hAnsi="Century Gothic" w:cs="Arial"/>
                <w:sz w:val="20"/>
                <w:szCs w:val="20"/>
              </w:rPr>
            </w:pPr>
            <w:r w:rsidRPr="00D167E3">
              <w:rPr>
                <w:rFonts w:ascii="Century Gothic" w:hAnsi="Century Gothic" w:cs="Arial"/>
                <w:sz w:val="20"/>
                <w:szCs w:val="20"/>
              </w:rPr>
              <w:t>Small group tuition</w:t>
            </w:r>
          </w:p>
          <w:p w14:paraId="5904D4AA" w14:textId="0C20956D"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£6,840 – 1 TA per phase for 50% pm</w:t>
            </w:r>
          </w:p>
          <w:p w14:paraId="4D12EA89" w14:textId="6AF50BEB"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£808 – Early birds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A92C0" w14:textId="77777777" w:rsidR="00F21288" w:rsidRPr="00D167E3" w:rsidRDefault="00F21288" w:rsidP="001E2372">
            <w:pPr>
              <w:spacing w:after="0"/>
              <w:rPr>
                <w:rFonts w:ascii="Century Gothic" w:hAnsi="Century Gothic" w:cs="Arial"/>
                <w:sz w:val="20"/>
                <w:szCs w:val="20"/>
              </w:rPr>
            </w:pPr>
            <w:r w:rsidRPr="00D167E3">
              <w:rPr>
                <w:rFonts w:ascii="Century Gothic" w:hAnsi="Century Gothic" w:cs="Arial"/>
                <w:sz w:val="20"/>
                <w:szCs w:val="20"/>
              </w:rPr>
              <w:t xml:space="preserve">Sutton Trust recommended </w:t>
            </w:r>
            <w:proofErr w:type="gramStart"/>
            <w:r w:rsidRPr="00D167E3">
              <w:rPr>
                <w:rFonts w:ascii="Century Gothic" w:hAnsi="Century Gothic" w:cs="Arial"/>
                <w:sz w:val="20"/>
                <w:szCs w:val="20"/>
              </w:rPr>
              <w:t>programme</w:t>
            </w:r>
            <w:proofErr w:type="gramEnd"/>
          </w:p>
          <w:p w14:paraId="176C8C98" w14:textId="77777777" w:rsidR="00F21288" w:rsidRPr="00D167E3" w:rsidRDefault="00F21288" w:rsidP="001E2372">
            <w:pPr>
              <w:spacing w:after="0"/>
              <w:rPr>
                <w:rFonts w:ascii="Century Gothic" w:hAnsi="Century Gothic" w:cs="Arial"/>
                <w:sz w:val="20"/>
                <w:szCs w:val="20"/>
              </w:rPr>
            </w:pPr>
            <w:r w:rsidRPr="00D167E3">
              <w:rPr>
                <w:rFonts w:ascii="Century Gothic" w:hAnsi="Century Gothic" w:cs="Arial"/>
                <w:sz w:val="20"/>
                <w:szCs w:val="20"/>
              </w:rPr>
              <w:t>On-going evaluation of programme impact</w:t>
            </w:r>
          </w:p>
          <w:p w14:paraId="69BC57EB" w14:textId="3A5A6994" w:rsidR="00F21288" w:rsidRPr="00D167E3" w:rsidRDefault="00F21288" w:rsidP="001E2372">
            <w:pPr>
              <w:pStyle w:val="TableRowCentered"/>
              <w:spacing w:before="0" w:after="0"/>
              <w:jc w:val="left"/>
              <w:rPr>
                <w:rFonts w:ascii="Century Gothic" w:hAnsi="Century Gothic"/>
                <w:color w:val="auto"/>
                <w:sz w:val="20"/>
              </w:rPr>
            </w:pPr>
            <w:r w:rsidRPr="00D167E3">
              <w:rPr>
                <w:rFonts w:ascii="Century Gothic" w:hAnsi="Century Gothic" w:cs="Arial"/>
                <w:sz w:val="20"/>
              </w:rPr>
              <w:t xml:space="preserve">% of PP </w:t>
            </w:r>
            <w:proofErr w:type="spellStart"/>
            <w:r w:rsidRPr="00D167E3">
              <w:rPr>
                <w:rFonts w:ascii="Century Gothic" w:hAnsi="Century Gothic" w:cs="Arial"/>
                <w:sz w:val="20"/>
              </w:rPr>
              <w:t>chn</w:t>
            </w:r>
            <w:proofErr w:type="spellEnd"/>
            <w:r w:rsidRPr="00D167E3">
              <w:rPr>
                <w:rFonts w:ascii="Century Gothic" w:hAnsi="Century Gothic" w:cs="Arial"/>
                <w:sz w:val="20"/>
              </w:rPr>
              <w:t xml:space="preserve"> lower than </w:t>
            </w:r>
            <w:proofErr w:type="gramStart"/>
            <w:r w:rsidRPr="00D167E3">
              <w:rPr>
                <w:rFonts w:ascii="Century Gothic" w:hAnsi="Century Gothic" w:cs="Arial"/>
                <w:sz w:val="20"/>
              </w:rPr>
              <w:t>non PP</w:t>
            </w:r>
            <w:proofErr w:type="gramEnd"/>
            <w:r w:rsidRPr="00D167E3">
              <w:rPr>
                <w:rFonts w:ascii="Century Gothic" w:hAnsi="Century Gothic" w:cs="Arial"/>
                <w:sz w:val="20"/>
              </w:rPr>
              <w:t xml:space="preserve"> in Reading</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5BD84" w14:textId="01E408F6" w:rsidR="00F21288" w:rsidRPr="00D167E3" w:rsidRDefault="009771F1"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F21288" w14:paraId="0417BDD8"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11BBF" w14:textId="77777777" w:rsidR="00F21288" w:rsidRPr="00D167E3" w:rsidRDefault="00F21288" w:rsidP="001E2372">
            <w:pPr>
              <w:suppressAutoHyphens w:val="0"/>
              <w:autoSpaceDN/>
              <w:spacing w:after="0"/>
              <w:rPr>
                <w:rFonts w:ascii="Century Gothic" w:hAnsi="Century Gothic" w:cs="Arial"/>
                <w:sz w:val="20"/>
                <w:szCs w:val="20"/>
              </w:rPr>
            </w:pPr>
            <w:r w:rsidRPr="00D167E3">
              <w:rPr>
                <w:rFonts w:ascii="Century Gothic" w:hAnsi="Century Gothic" w:cs="Arial"/>
                <w:sz w:val="20"/>
                <w:szCs w:val="20"/>
              </w:rPr>
              <w:t xml:space="preserve">Improved attainment and progress in reading, writing and </w:t>
            </w:r>
            <w:proofErr w:type="gramStart"/>
            <w:r w:rsidRPr="00D167E3">
              <w:rPr>
                <w:rFonts w:ascii="Century Gothic" w:hAnsi="Century Gothic" w:cs="Arial"/>
                <w:sz w:val="20"/>
                <w:szCs w:val="20"/>
              </w:rPr>
              <w:t>maths</w:t>
            </w:r>
            <w:proofErr w:type="gramEnd"/>
          </w:p>
          <w:p w14:paraId="0EE24515" w14:textId="77777777" w:rsidR="00F21288" w:rsidRPr="00D167E3" w:rsidRDefault="00F21288" w:rsidP="001E2372">
            <w:pPr>
              <w:suppressAutoHyphens w:val="0"/>
              <w:autoSpaceDN/>
              <w:spacing w:after="0"/>
              <w:rPr>
                <w:rFonts w:ascii="Century Gothic" w:hAnsi="Century Gothic" w:cs="Arial"/>
                <w:sz w:val="20"/>
                <w:szCs w:val="20"/>
              </w:rPr>
            </w:pPr>
            <w:r w:rsidRPr="00D167E3">
              <w:rPr>
                <w:rFonts w:ascii="Century Gothic" w:hAnsi="Century Gothic" w:cs="Arial"/>
                <w:sz w:val="20"/>
                <w:szCs w:val="20"/>
              </w:rPr>
              <w:t>1to 1 Tutoring</w:t>
            </w:r>
          </w:p>
          <w:p w14:paraId="0CE55352" w14:textId="77777777" w:rsidR="00F21288" w:rsidRPr="00D167E3" w:rsidRDefault="00F21288" w:rsidP="001E2372">
            <w:pPr>
              <w:pStyle w:val="TableRow"/>
              <w:spacing w:before="0" w:after="0"/>
              <w:rPr>
                <w:rFonts w:ascii="Century Gothic" w:hAnsi="Century Gothic" w:cs="Arial"/>
                <w:sz w:val="20"/>
                <w:szCs w:val="20"/>
              </w:rPr>
            </w:pPr>
            <w:r w:rsidRPr="00D167E3">
              <w:rPr>
                <w:rFonts w:ascii="Century Gothic" w:hAnsi="Century Gothic" w:cs="Arial"/>
                <w:sz w:val="20"/>
                <w:szCs w:val="20"/>
              </w:rPr>
              <w:t>With L Merrel</w:t>
            </w:r>
          </w:p>
          <w:p w14:paraId="22DABA97" w14:textId="2B9FEDEF"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£10,098</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B502" w14:textId="77777777" w:rsidR="00F21288" w:rsidRPr="00D167E3" w:rsidRDefault="00F21288" w:rsidP="001E2372">
            <w:pPr>
              <w:spacing w:after="0"/>
              <w:rPr>
                <w:rFonts w:ascii="Century Gothic" w:hAnsi="Century Gothic" w:cs="Arial"/>
                <w:sz w:val="20"/>
                <w:szCs w:val="20"/>
              </w:rPr>
            </w:pPr>
            <w:r w:rsidRPr="00D167E3">
              <w:rPr>
                <w:rFonts w:ascii="Century Gothic" w:hAnsi="Century Gothic" w:cs="Arial"/>
                <w:sz w:val="20"/>
                <w:szCs w:val="20"/>
              </w:rPr>
              <w:t xml:space="preserve">Sutton Trust recommended </w:t>
            </w:r>
            <w:proofErr w:type="gramStart"/>
            <w:r w:rsidRPr="00D167E3">
              <w:rPr>
                <w:rFonts w:ascii="Century Gothic" w:hAnsi="Century Gothic" w:cs="Arial"/>
                <w:sz w:val="20"/>
                <w:szCs w:val="20"/>
              </w:rPr>
              <w:t>programme</w:t>
            </w:r>
            <w:proofErr w:type="gramEnd"/>
          </w:p>
          <w:p w14:paraId="1E4ECC38" w14:textId="77777777" w:rsidR="00F21288" w:rsidRPr="00D167E3" w:rsidRDefault="00F21288" w:rsidP="001E2372">
            <w:pPr>
              <w:spacing w:after="0"/>
              <w:rPr>
                <w:rFonts w:ascii="Century Gothic" w:hAnsi="Century Gothic" w:cs="Arial"/>
                <w:sz w:val="20"/>
                <w:szCs w:val="20"/>
              </w:rPr>
            </w:pPr>
            <w:r w:rsidRPr="00D167E3">
              <w:rPr>
                <w:rFonts w:ascii="Century Gothic" w:hAnsi="Century Gothic" w:cs="Arial"/>
                <w:sz w:val="20"/>
                <w:szCs w:val="20"/>
              </w:rPr>
              <w:t xml:space="preserve">% of PP </w:t>
            </w:r>
            <w:proofErr w:type="spellStart"/>
            <w:r w:rsidRPr="00D167E3">
              <w:rPr>
                <w:rFonts w:ascii="Century Gothic" w:hAnsi="Century Gothic" w:cs="Arial"/>
                <w:sz w:val="20"/>
                <w:szCs w:val="20"/>
              </w:rPr>
              <w:t>chn</w:t>
            </w:r>
            <w:proofErr w:type="spellEnd"/>
            <w:r w:rsidRPr="00D167E3">
              <w:rPr>
                <w:rFonts w:ascii="Century Gothic" w:hAnsi="Century Gothic" w:cs="Arial"/>
                <w:sz w:val="20"/>
                <w:szCs w:val="20"/>
              </w:rPr>
              <w:t xml:space="preserve"> lower than </w:t>
            </w:r>
            <w:proofErr w:type="gramStart"/>
            <w:r w:rsidRPr="00D167E3">
              <w:rPr>
                <w:rFonts w:ascii="Century Gothic" w:hAnsi="Century Gothic" w:cs="Arial"/>
                <w:sz w:val="20"/>
                <w:szCs w:val="20"/>
              </w:rPr>
              <w:t>non PP</w:t>
            </w:r>
            <w:proofErr w:type="gramEnd"/>
            <w:r w:rsidRPr="00D167E3">
              <w:rPr>
                <w:rFonts w:ascii="Century Gothic" w:hAnsi="Century Gothic" w:cs="Arial"/>
                <w:sz w:val="20"/>
                <w:szCs w:val="20"/>
              </w:rPr>
              <w:t xml:space="preserve"> in Reading</w:t>
            </w:r>
          </w:p>
          <w:p w14:paraId="4FFD468E" w14:textId="77777777" w:rsidR="00F21288" w:rsidRPr="00D167E3" w:rsidRDefault="00F21288" w:rsidP="001E2372">
            <w:pPr>
              <w:spacing w:after="0"/>
              <w:rPr>
                <w:rFonts w:ascii="Century Gothic" w:hAnsi="Century Gothic" w:cs="Arial"/>
                <w:sz w:val="20"/>
                <w:szCs w:val="20"/>
              </w:rPr>
            </w:pPr>
            <w:r w:rsidRPr="00D167E3">
              <w:rPr>
                <w:rFonts w:ascii="Century Gothic" w:hAnsi="Century Gothic" w:cs="Arial"/>
                <w:sz w:val="20"/>
                <w:szCs w:val="20"/>
              </w:rPr>
              <w:t xml:space="preserve">Demonstrated impact over </w:t>
            </w:r>
            <w:proofErr w:type="gramStart"/>
            <w:r w:rsidRPr="00D167E3">
              <w:rPr>
                <w:rFonts w:ascii="Century Gothic" w:hAnsi="Century Gothic" w:cs="Arial"/>
                <w:sz w:val="20"/>
                <w:szCs w:val="20"/>
              </w:rPr>
              <w:t>time</w:t>
            </w:r>
            <w:proofErr w:type="gramEnd"/>
          </w:p>
          <w:p w14:paraId="3C34F491" w14:textId="428887A2" w:rsidR="00F21288" w:rsidRPr="00D167E3" w:rsidRDefault="00F21288" w:rsidP="001E2372">
            <w:pPr>
              <w:pStyle w:val="TableRowCentered"/>
              <w:spacing w:before="0" w:after="0"/>
              <w:jc w:val="left"/>
              <w:rPr>
                <w:rFonts w:ascii="Century Gothic" w:hAnsi="Century Gothic"/>
                <w:color w:val="auto"/>
                <w:sz w:val="20"/>
              </w:rPr>
            </w:pPr>
            <w:r w:rsidRPr="00D167E3">
              <w:rPr>
                <w:rFonts w:ascii="Century Gothic" w:hAnsi="Century Gothic" w:cs="Arial"/>
                <w:sz w:val="20"/>
              </w:rPr>
              <w:t>On-going evaluation of programme impact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743FA" w14:textId="38EFFC36" w:rsidR="00F21288" w:rsidRPr="00D167E3" w:rsidRDefault="001E2372"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r w:rsidR="00F21288" w14:paraId="2C3E0682"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27B9" w14:textId="77777777" w:rsidR="00F21288" w:rsidRPr="00D167E3" w:rsidRDefault="00F21288" w:rsidP="001E2372">
            <w:pPr>
              <w:pStyle w:val="TableRow"/>
              <w:spacing w:before="0" w:after="0"/>
              <w:ind w:left="29"/>
              <w:rPr>
                <w:rFonts w:ascii="Century Gothic" w:hAnsi="Century Gothic" w:cs="Arial"/>
                <w:sz w:val="20"/>
                <w:szCs w:val="20"/>
              </w:rPr>
            </w:pPr>
            <w:r w:rsidRPr="00D167E3">
              <w:rPr>
                <w:rFonts w:ascii="Century Gothic" w:hAnsi="Century Gothic" w:cs="Arial"/>
                <w:sz w:val="20"/>
                <w:szCs w:val="20"/>
              </w:rPr>
              <w:t xml:space="preserve">Focus </w:t>
            </w:r>
            <w:proofErr w:type="gramStart"/>
            <w:r w:rsidRPr="00D167E3">
              <w:rPr>
                <w:rFonts w:ascii="Century Gothic" w:hAnsi="Century Gothic" w:cs="Arial"/>
                <w:sz w:val="20"/>
                <w:szCs w:val="20"/>
              </w:rPr>
              <w:t>children</w:t>
            </w:r>
            <w:proofErr w:type="gramEnd"/>
          </w:p>
          <w:p w14:paraId="00BEE124" w14:textId="77777777" w:rsidR="00F21288" w:rsidRPr="00D167E3" w:rsidRDefault="00F21288" w:rsidP="001E2372">
            <w:pPr>
              <w:pStyle w:val="TableRow"/>
              <w:spacing w:before="0" w:after="0"/>
              <w:rPr>
                <w:rFonts w:ascii="Century Gothic" w:hAnsi="Century Gothic" w:cs="Arial"/>
                <w:sz w:val="20"/>
                <w:szCs w:val="20"/>
              </w:rPr>
            </w:pPr>
            <w:r w:rsidRPr="00D167E3">
              <w:rPr>
                <w:rFonts w:ascii="Century Gothic" w:hAnsi="Century Gothic" w:cs="Arial"/>
                <w:sz w:val="20"/>
                <w:szCs w:val="20"/>
              </w:rPr>
              <w:t xml:space="preserve">Raise parental involvement in home learning and interaction with the </w:t>
            </w:r>
            <w:proofErr w:type="gramStart"/>
            <w:r w:rsidRPr="00D167E3">
              <w:rPr>
                <w:rFonts w:ascii="Century Gothic" w:hAnsi="Century Gothic" w:cs="Arial"/>
                <w:sz w:val="20"/>
                <w:szCs w:val="20"/>
              </w:rPr>
              <w:t>school</w:t>
            </w:r>
            <w:proofErr w:type="gramEnd"/>
          </w:p>
          <w:p w14:paraId="47B233E5" w14:textId="01A515BD" w:rsidR="00F21288" w:rsidRPr="00D167E3" w:rsidRDefault="00F21288"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DA4C5" w14:textId="4EBB9BA4" w:rsidR="00F21288" w:rsidRPr="00D167E3" w:rsidRDefault="00F21288" w:rsidP="001E2372">
            <w:pPr>
              <w:pStyle w:val="TableRowCentered"/>
              <w:spacing w:before="0" w:after="0"/>
              <w:jc w:val="left"/>
              <w:rPr>
                <w:rFonts w:ascii="Century Gothic" w:hAnsi="Century Gothic"/>
                <w:color w:val="auto"/>
                <w:sz w:val="20"/>
              </w:rPr>
            </w:pPr>
            <w:r w:rsidRPr="00D167E3">
              <w:rPr>
                <w:rFonts w:ascii="Century Gothic" w:hAnsi="Century Gothic" w:cs="Arial"/>
                <w:sz w:val="20"/>
              </w:rPr>
              <w:t>We believe that improved parental involvement and engagement in home learning and interaction with school will help to improve children’s outcomes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E578" w14:textId="2D03F501" w:rsidR="00F21288" w:rsidRPr="00D167E3" w:rsidRDefault="00D911B9"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2, 4, 6, 7,</w:t>
            </w:r>
          </w:p>
        </w:tc>
      </w:tr>
      <w:tr w:rsidR="00F21288"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03C91" w14:textId="77777777" w:rsidR="006C6F1B" w:rsidRDefault="007D0F91" w:rsidP="001E2372">
            <w:pPr>
              <w:pStyle w:val="TableRow"/>
              <w:spacing w:before="0" w:after="0"/>
              <w:rPr>
                <w:rFonts w:ascii="Century Gothic" w:hAnsi="Century Gothic" w:cs="Arial"/>
                <w:iCs/>
                <w:color w:val="auto"/>
                <w:sz w:val="20"/>
                <w:szCs w:val="20"/>
                <w:lang w:val="en-US"/>
              </w:rPr>
            </w:pPr>
            <w:r w:rsidRPr="00D167E3">
              <w:rPr>
                <w:rFonts w:ascii="Century Gothic" w:hAnsi="Century Gothic" w:cs="Arial"/>
                <w:iCs/>
                <w:color w:val="auto"/>
                <w:sz w:val="20"/>
                <w:szCs w:val="20"/>
                <w:lang w:val="en-US"/>
              </w:rPr>
              <w:t>1-1 Tutoring as part of the national scheme.</w:t>
            </w:r>
            <w:r w:rsidR="006C6F1B">
              <w:rPr>
                <w:rFonts w:ascii="Century Gothic" w:hAnsi="Century Gothic" w:cs="Arial"/>
                <w:iCs/>
                <w:color w:val="auto"/>
                <w:sz w:val="20"/>
                <w:szCs w:val="20"/>
                <w:lang w:val="en-US"/>
              </w:rPr>
              <w:t xml:space="preserve"> </w:t>
            </w:r>
          </w:p>
          <w:p w14:paraId="784F22CA" w14:textId="77777777" w:rsidR="006C6F1B" w:rsidRDefault="006C6F1B" w:rsidP="001E2372">
            <w:pPr>
              <w:pStyle w:val="TableRow"/>
              <w:spacing w:before="0" w:after="0"/>
              <w:rPr>
                <w:rFonts w:ascii="Century Gothic" w:hAnsi="Century Gothic" w:cs="Arial"/>
                <w:iCs/>
                <w:color w:val="auto"/>
                <w:sz w:val="20"/>
                <w:szCs w:val="20"/>
                <w:lang w:val="en-US"/>
              </w:rPr>
            </w:pPr>
          </w:p>
          <w:p w14:paraId="64111317" w14:textId="6440BF90" w:rsidR="00F21288" w:rsidRPr="00D167E3" w:rsidRDefault="006C6F1B" w:rsidP="001E2372">
            <w:pPr>
              <w:pStyle w:val="TableRow"/>
              <w:spacing w:before="0" w:after="0"/>
              <w:rPr>
                <w:rFonts w:ascii="Century Gothic" w:hAnsi="Century Gothic" w:cs="Arial"/>
                <w:iCs/>
                <w:color w:val="auto"/>
                <w:sz w:val="20"/>
                <w:szCs w:val="20"/>
                <w:lang w:val="en-US"/>
              </w:rPr>
            </w:pPr>
            <w:r>
              <w:rPr>
                <w:rFonts w:ascii="Century Gothic" w:hAnsi="Century Gothic" w:cs="Arial"/>
                <w:iCs/>
                <w:color w:val="auto"/>
                <w:sz w:val="20"/>
                <w:szCs w:val="20"/>
                <w:lang w:val="en-US"/>
              </w:rPr>
              <w:t>Cost £3,000</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F21288" w:rsidRPr="00D167E3" w:rsidRDefault="00F21288" w:rsidP="001E2372">
            <w:pPr>
              <w:suppressAutoHyphens w:val="0"/>
              <w:autoSpaceDN/>
              <w:spacing w:after="0" w:line="240" w:lineRule="auto"/>
              <w:ind w:left="57" w:right="57"/>
              <w:rPr>
                <w:rFonts w:ascii="Century Gothic" w:hAnsi="Century Gothic"/>
                <w:color w:val="auto"/>
                <w:sz w:val="20"/>
                <w:szCs w:val="20"/>
              </w:rPr>
            </w:pPr>
            <w:r w:rsidRPr="00D167E3">
              <w:rPr>
                <w:rFonts w:ascii="Century Gothic" w:hAnsi="Century Gothic"/>
                <w:color w:val="auto"/>
                <w:sz w:val="20"/>
                <w:szCs w:val="20"/>
              </w:rPr>
              <w:t>Tuition targeted at specific needs and knowledge gaps can be an effective method to support low attaining pupils or those falling behind, both one-to-one:</w:t>
            </w:r>
          </w:p>
          <w:p w14:paraId="47B330BD" w14:textId="79E9950C" w:rsidR="00F21288" w:rsidRPr="00D167E3" w:rsidRDefault="00000000" w:rsidP="001E2372">
            <w:pPr>
              <w:suppressAutoHyphens w:val="0"/>
              <w:autoSpaceDN/>
              <w:spacing w:after="0" w:line="240" w:lineRule="auto"/>
              <w:ind w:left="57" w:right="57"/>
              <w:rPr>
                <w:rFonts w:ascii="Century Gothic" w:hAnsi="Century Gothic"/>
                <w:color w:val="0070C0"/>
                <w:sz w:val="20"/>
                <w:szCs w:val="20"/>
              </w:rPr>
            </w:pPr>
            <w:hyperlink r:id="rId17" w:history="1">
              <w:r w:rsidR="00F21288" w:rsidRPr="00D167E3">
                <w:rPr>
                  <w:rFonts w:ascii="Century Gothic" w:hAnsi="Century Gothic"/>
                  <w:color w:val="0070C0"/>
                  <w:sz w:val="20"/>
                  <w:szCs w:val="20"/>
                  <w:u w:val="single"/>
                </w:rPr>
                <w:t>One to one tuition | EEF (educationendowmentfoundation.org.uk)</w:t>
              </w:r>
            </w:hyperlink>
          </w:p>
          <w:p w14:paraId="1107DD3B" w14:textId="4FAED350" w:rsidR="00F21288" w:rsidRPr="00D167E3" w:rsidRDefault="00F21288" w:rsidP="001E2372">
            <w:pPr>
              <w:suppressAutoHyphens w:val="0"/>
              <w:autoSpaceDN/>
              <w:spacing w:after="0" w:line="240" w:lineRule="auto"/>
              <w:ind w:left="57" w:right="57"/>
              <w:rPr>
                <w:rFonts w:ascii="Century Gothic" w:hAnsi="Century Gothic"/>
                <w:color w:val="auto"/>
                <w:sz w:val="20"/>
                <w:szCs w:val="20"/>
              </w:rPr>
            </w:pPr>
            <w:r w:rsidRPr="00D167E3">
              <w:rPr>
                <w:rFonts w:ascii="Century Gothic" w:hAnsi="Century Gothic"/>
                <w:color w:val="auto"/>
                <w:sz w:val="20"/>
                <w:szCs w:val="20"/>
              </w:rPr>
              <w:t>And in small groups:</w:t>
            </w:r>
          </w:p>
          <w:p w14:paraId="7E164B51" w14:textId="66084BCC" w:rsidR="00F21288" w:rsidRPr="00D167E3" w:rsidRDefault="00000000" w:rsidP="001E2372">
            <w:pPr>
              <w:suppressAutoHyphens w:val="0"/>
              <w:autoSpaceDN/>
              <w:spacing w:after="0" w:line="240" w:lineRule="auto"/>
              <w:ind w:left="57" w:right="57"/>
              <w:rPr>
                <w:rFonts w:ascii="Century Gothic" w:hAnsi="Century Gothic"/>
                <w:color w:val="auto"/>
                <w:sz w:val="20"/>
                <w:szCs w:val="20"/>
                <w:u w:val="single"/>
              </w:rPr>
            </w:pPr>
            <w:hyperlink r:id="rId18" w:history="1">
              <w:r w:rsidR="00F21288" w:rsidRPr="00D167E3">
                <w:rPr>
                  <w:rFonts w:ascii="Century Gothic" w:hAnsi="Century Gothic"/>
                  <w:color w:val="0070C0"/>
                  <w:sz w:val="20"/>
                  <w:szCs w:val="2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69AB6B8C" w:rsidR="00F21288" w:rsidRPr="00D167E3" w:rsidRDefault="001E2372" w:rsidP="001E2372">
            <w:pPr>
              <w:pStyle w:val="TableRowCentered"/>
              <w:spacing w:before="0" w:after="0"/>
              <w:jc w:val="left"/>
              <w:rPr>
                <w:rFonts w:ascii="Century Gothic" w:hAnsi="Century Gothic"/>
                <w:color w:val="auto"/>
                <w:sz w:val="20"/>
              </w:rPr>
            </w:pPr>
            <w:r w:rsidRPr="00D167E3">
              <w:rPr>
                <w:rFonts w:ascii="Century Gothic" w:hAnsi="Century Gothic"/>
                <w:color w:val="auto"/>
                <w:sz w:val="20"/>
              </w:rPr>
              <w:t>1, 4, 5</w:t>
            </w:r>
          </w:p>
        </w:tc>
      </w:tr>
    </w:tbl>
    <w:p w14:paraId="530E33E2" w14:textId="77777777" w:rsidR="008750CB" w:rsidRDefault="008750CB" w:rsidP="00B20B8A">
      <w:pPr>
        <w:spacing w:before="480"/>
        <w:rPr>
          <w:b/>
          <w:color w:val="104F75"/>
          <w:sz w:val="28"/>
          <w:szCs w:val="28"/>
        </w:rPr>
      </w:pPr>
    </w:p>
    <w:p w14:paraId="1F3D2892" w14:textId="77777777" w:rsidR="001E2372" w:rsidRDefault="001E2372">
      <w:pPr>
        <w:suppressAutoHyphens w:val="0"/>
        <w:spacing w:after="0" w:line="240" w:lineRule="auto"/>
        <w:rPr>
          <w:b/>
          <w:color w:val="104F75"/>
          <w:sz w:val="28"/>
          <w:szCs w:val="28"/>
        </w:rPr>
      </w:pPr>
      <w:r>
        <w:rPr>
          <w:b/>
          <w:color w:val="104F75"/>
          <w:sz w:val="28"/>
          <w:szCs w:val="28"/>
        </w:rPr>
        <w:br w:type="page"/>
      </w:r>
    </w:p>
    <w:p w14:paraId="2A7D5532" w14:textId="2B8B6F64" w:rsidR="00E66558" w:rsidRDefault="009D71E8" w:rsidP="00B20B8A">
      <w:pPr>
        <w:spacing w:before="480"/>
        <w:rPr>
          <w:b/>
          <w:color w:val="104F75"/>
          <w:sz w:val="28"/>
          <w:szCs w:val="28"/>
        </w:rPr>
      </w:pPr>
      <w:r>
        <w:rPr>
          <w:b/>
          <w:color w:val="104F75"/>
          <w:sz w:val="28"/>
          <w:szCs w:val="28"/>
        </w:rPr>
        <w:lastRenderedPageBreak/>
        <w:t>Wider strategies (for example, related to attendance, behaviour, wellbeing)</w:t>
      </w:r>
    </w:p>
    <w:p w14:paraId="2A7D5533" w14:textId="0F6E535D" w:rsidR="00E66558" w:rsidRDefault="009D71E8" w:rsidP="00877501">
      <w:pPr>
        <w:spacing w:before="240"/>
      </w:pPr>
      <w:r>
        <w:t xml:space="preserve">Budgeted cost: </w:t>
      </w:r>
      <w:r w:rsidRPr="00E27862">
        <w:rPr>
          <w:b/>
          <w:bCs/>
          <w:color w:val="auto"/>
        </w:rPr>
        <w:t>£</w:t>
      </w:r>
      <w:r w:rsidR="006463D8">
        <w:rPr>
          <w:b/>
          <w:bCs/>
          <w:color w:val="auto"/>
        </w:rPr>
        <w:t>16,956</w:t>
      </w:r>
    </w:p>
    <w:tbl>
      <w:tblPr>
        <w:tblW w:w="5000" w:type="pct"/>
        <w:tblLayout w:type="fixed"/>
        <w:tblCellMar>
          <w:left w:w="10" w:type="dxa"/>
          <w:right w:w="10" w:type="dxa"/>
        </w:tblCellMar>
        <w:tblLook w:val="04A0" w:firstRow="1" w:lastRow="0" w:firstColumn="1" w:lastColumn="0" w:noHBand="0" w:noVBand="1"/>
      </w:tblPr>
      <w:tblGrid>
        <w:gridCol w:w="3256"/>
        <w:gridCol w:w="5512"/>
        <w:gridCol w:w="1688"/>
      </w:tblGrid>
      <w:tr w:rsidR="00E66558" w14:paraId="2A7D5537"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5D3FB4" w14:paraId="5166C3EF"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4C85E" w14:textId="77777777" w:rsidR="005D3FB4" w:rsidRPr="00161344" w:rsidRDefault="005D3FB4" w:rsidP="005D3FB4">
            <w:pPr>
              <w:pStyle w:val="TableRow"/>
              <w:spacing w:after="240"/>
              <w:ind w:left="29"/>
              <w:rPr>
                <w:rFonts w:ascii="Arial Narrow" w:hAnsi="Arial Narrow" w:cs="Arial"/>
                <w:sz w:val="22"/>
                <w:szCs w:val="22"/>
              </w:rPr>
            </w:pPr>
            <w:r w:rsidRPr="00161344">
              <w:rPr>
                <w:rFonts w:ascii="Arial Narrow" w:hAnsi="Arial Narrow" w:cs="Arial"/>
                <w:sz w:val="22"/>
                <w:szCs w:val="22"/>
              </w:rPr>
              <w:t xml:space="preserve">Ongoing Special Educational Needs assessment, </w:t>
            </w:r>
            <w:proofErr w:type="gramStart"/>
            <w:r w:rsidRPr="00161344">
              <w:rPr>
                <w:rFonts w:ascii="Arial Narrow" w:hAnsi="Arial Narrow" w:cs="Arial"/>
                <w:sz w:val="22"/>
                <w:szCs w:val="22"/>
              </w:rPr>
              <w:t>support</w:t>
            </w:r>
            <w:proofErr w:type="gramEnd"/>
            <w:r w:rsidRPr="00161344">
              <w:rPr>
                <w:rFonts w:ascii="Arial Narrow" w:hAnsi="Arial Narrow" w:cs="Arial"/>
                <w:sz w:val="22"/>
                <w:szCs w:val="22"/>
              </w:rPr>
              <w:t xml:space="preserve"> and guidance</w:t>
            </w:r>
          </w:p>
          <w:p w14:paraId="17D182AF" w14:textId="77777777" w:rsidR="005D3FB4" w:rsidRPr="00161344" w:rsidRDefault="005D3FB4" w:rsidP="005D3FB4">
            <w:pPr>
              <w:pStyle w:val="TableRow"/>
              <w:spacing w:after="120"/>
              <w:ind w:left="29"/>
              <w:rPr>
                <w:rFonts w:ascii="Arial Narrow" w:hAnsi="Arial Narrow" w:cs="Arial"/>
                <w:sz w:val="22"/>
                <w:szCs w:val="22"/>
              </w:rPr>
            </w:pPr>
            <w:r w:rsidRPr="00161344">
              <w:rPr>
                <w:rFonts w:ascii="Arial Narrow" w:hAnsi="Arial Narrow" w:cs="Arial"/>
                <w:sz w:val="22"/>
                <w:szCs w:val="22"/>
              </w:rPr>
              <w:t xml:space="preserve">Improved understanding of Barriers to learning </w:t>
            </w:r>
            <w:proofErr w:type="gramStart"/>
            <w:r w:rsidRPr="00161344">
              <w:rPr>
                <w:rFonts w:ascii="Arial Narrow" w:hAnsi="Arial Narrow" w:cs="Arial"/>
                <w:sz w:val="22"/>
                <w:szCs w:val="22"/>
              </w:rPr>
              <w:t>faced</w:t>
            </w:r>
            <w:proofErr w:type="gramEnd"/>
          </w:p>
          <w:p w14:paraId="360BA38D" w14:textId="660C4478" w:rsidR="006463D8" w:rsidRPr="00161344" w:rsidRDefault="006463D8" w:rsidP="005D3FB4">
            <w:pPr>
              <w:pStyle w:val="TableRow"/>
              <w:spacing w:after="120"/>
              <w:ind w:left="29"/>
              <w:rPr>
                <w:iCs/>
                <w:color w:val="auto"/>
                <w:sz w:val="22"/>
                <w:szCs w:val="22"/>
                <w:lang w:val="en-US"/>
              </w:rPr>
            </w:pPr>
            <w:r w:rsidRPr="00161344">
              <w:rPr>
                <w:iCs/>
                <w:color w:val="auto"/>
                <w:sz w:val="22"/>
                <w:szCs w:val="22"/>
                <w:lang w:val="en-US"/>
              </w:rPr>
              <w:t>£8,000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7483" w14:textId="77777777" w:rsidR="005D3FB4" w:rsidRPr="00574B5A" w:rsidRDefault="005D3FB4" w:rsidP="005D3FB4">
            <w:pPr>
              <w:spacing w:after="0"/>
              <w:rPr>
                <w:rFonts w:ascii="Arial Narrow" w:hAnsi="Arial Narrow" w:cs="Arial"/>
                <w:sz w:val="22"/>
                <w:szCs w:val="22"/>
              </w:rPr>
            </w:pPr>
            <w:r w:rsidRPr="00574B5A">
              <w:rPr>
                <w:rFonts w:ascii="Arial Narrow" w:hAnsi="Arial Narrow" w:cs="Arial"/>
                <w:sz w:val="22"/>
                <w:szCs w:val="22"/>
              </w:rPr>
              <w:t>Support from specialist teaching service</w:t>
            </w:r>
          </w:p>
          <w:p w14:paraId="778E35E1" w14:textId="0D23BE87" w:rsidR="005D3FB4" w:rsidRPr="00574B5A" w:rsidRDefault="005D3FB4" w:rsidP="005D3FB4">
            <w:pPr>
              <w:pStyle w:val="TableRowCentered"/>
              <w:ind w:left="32"/>
              <w:jc w:val="left"/>
              <w:rPr>
                <w:color w:val="auto"/>
                <w:sz w:val="22"/>
                <w:szCs w:val="22"/>
              </w:rPr>
            </w:pPr>
            <w:r w:rsidRPr="00574B5A">
              <w:rPr>
                <w:rFonts w:ascii="Arial Narrow" w:hAnsi="Arial Narrow" w:cs="Arial"/>
                <w:sz w:val="22"/>
                <w:szCs w:val="22"/>
              </w:rPr>
              <w:t>Additional immediate Education Psychologist visits for PP children not meeting initial threshold of Ed Psych Visit allocation.</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5FAE4" w14:textId="0BFFD122" w:rsidR="005D3FB4" w:rsidRPr="00E27862" w:rsidRDefault="00B40CED" w:rsidP="005D3FB4">
            <w:pPr>
              <w:pStyle w:val="TableRowCentered"/>
              <w:jc w:val="left"/>
              <w:rPr>
                <w:color w:val="auto"/>
                <w:sz w:val="22"/>
              </w:rPr>
            </w:pPr>
            <w:r>
              <w:rPr>
                <w:color w:val="auto"/>
                <w:szCs w:val="24"/>
              </w:rPr>
              <w:t>1, 4, 5</w:t>
            </w:r>
            <w:r w:rsidR="00574B5A">
              <w:rPr>
                <w:color w:val="auto"/>
                <w:szCs w:val="24"/>
              </w:rPr>
              <w:t>, 8</w:t>
            </w:r>
          </w:p>
        </w:tc>
      </w:tr>
      <w:tr w:rsidR="005D3FB4" w14:paraId="0F008880"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D954D" w14:textId="77777777" w:rsidR="005D3FB4" w:rsidRPr="00161344" w:rsidRDefault="005D3FB4" w:rsidP="005D3FB4">
            <w:pPr>
              <w:pStyle w:val="TableRow"/>
              <w:spacing w:after="120"/>
              <w:ind w:left="29"/>
              <w:rPr>
                <w:rFonts w:ascii="Arial Narrow" w:hAnsi="Arial Narrow" w:cs="Arial"/>
                <w:sz w:val="22"/>
                <w:szCs w:val="22"/>
              </w:rPr>
            </w:pPr>
            <w:r w:rsidRPr="00161344">
              <w:rPr>
                <w:rFonts w:ascii="Arial Narrow" w:hAnsi="Arial Narrow" w:cs="Arial"/>
                <w:sz w:val="22"/>
                <w:szCs w:val="22"/>
              </w:rPr>
              <w:t xml:space="preserve">Supplementing costs of school trips </w:t>
            </w:r>
          </w:p>
          <w:p w14:paraId="7A8AA256" w14:textId="453F8078" w:rsidR="006463D8" w:rsidRPr="00161344" w:rsidRDefault="006463D8" w:rsidP="005D3FB4">
            <w:pPr>
              <w:pStyle w:val="TableRow"/>
              <w:spacing w:after="120"/>
              <w:ind w:left="29"/>
              <w:rPr>
                <w:iCs/>
                <w:color w:val="auto"/>
                <w:sz w:val="22"/>
                <w:szCs w:val="22"/>
                <w:lang w:val="en-US"/>
              </w:rPr>
            </w:pPr>
            <w:r w:rsidRPr="00161344">
              <w:rPr>
                <w:iCs/>
                <w:color w:val="auto"/>
                <w:sz w:val="22"/>
                <w:szCs w:val="22"/>
                <w:lang w:val="en-US"/>
              </w:rPr>
              <w:t>£2,000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2B042" w14:textId="50BE589B" w:rsidR="005D3FB4" w:rsidRPr="00574B5A" w:rsidRDefault="005D3FB4" w:rsidP="005D3FB4">
            <w:pPr>
              <w:pStyle w:val="TableRowCentered"/>
              <w:ind w:left="32"/>
              <w:jc w:val="left"/>
              <w:rPr>
                <w:color w:val="auto"/>
                <w:sz w:val="22"/>
                <w:szCs w:val="22"/>
              </w:rPr>
            </w:pPr>
            <w:r w:rsidRPr="00574B5A">
              <w:rPr>
                <w:rFonts w:ascii="Arial Narrow" w:hAnsi="Arial Narrow" w:cs="Arial"/>
                <w:sz w:val="22"/>
                <w:szCs w:val="22"/>
              </w:rPr>
              <w:t xml:space="preserve">To ensure PP children </w:t>
            </w:r>
            <w:proofErr w:type="gramStart"/>
            <w:r w:rsidRPr="00574B5A">
              <w:rPr>
                <w:rFonts w:ascii="Arial Narrow" w:hAnsi="Arial Narrow" w:cs="Arial"/>
                <w:sz w:val="22"/>
                <w:szCs w:val="22"/>
              </w:rPr>
              <w:t>are able to</w:t>
            </w:r>
            <w:proofErr w:type="gramEnd"/>
            <w:r w:rsidRPr="00574B5A">
              <w:rPr>
                <w:rFonts w:ascii="Arial Narrow" w:hAnsi="Arial Narrow" w:cs="Arial"/>
                <w:sz w:val="22"/>
                <w:szCs w:val="22"/>
              </w:rPr>
              <w:t xml:space="preserve"> access school trips and take part as all children are able to.</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A6EC" w14:textId="0CEDD458" w:rsidR="005D3FB4" w:rsidRPr="00E27862" w:rsidRDefault="00D911B9" w:rsidP="005D3FB4">
            <w:pPr>
              <w:pStyle w:val="TableRowCentered"/>
              <w:jc w:val="left"/>
              <w:rPr>
                <w:color w:val="auto"/>
                <w:sz w:val="22"/>
              </w:rPr>
            </w:pPr>
            <w:r>
              <w:rPr>
                <w:color w:val="auto"/>
                <w:szCs w:val="24"/>
              </w:rPr>
              <w:t>2, 4, 6, 7,</w:t>
            </w:r>
            <w:r w:rsidR="00574B5A">
              <w:rPr>
                <w:color w:val="auto"/>
                <w:szCs w:val="24"/>
              </w:rPr>
              <w:t xml:space="preserve"> </w:t>
            </w:r>
          </w:p>
        </w:tc>
      </w:tr>
      <w:tr w:rsidR="005D3FB4" w14:paraId="0216D778"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E517" w14:textId="3F807494" w:rsidR="005D3FB4" w:rsidRPr="00161344" w:rsidRDefault="005D3FB4" w:rsidP="006463D8">
            <w:pPr>
              <w:pStyle w:val="TableRow"/>
              <w:numPr>
                <w:ilvl w:val="1"/>
                <w:numId w:val="35"/>
              </w:numPr>
              <w:spacing w:after="120"/>
              <w:rPr>
                <w:rFonts w:ascii="Arial Narrow" w:hAnsi="Arial Narrow" w:cs="Arial"/>
                <w:sz w:val="22"/>
                <w:szCs w:val="22"/>
              </w:rPr>
            </w:pPr>
            <w:r w:rsidRPr="00161344">
              <w:rPr>
                <w:rFonts w:ascii="Arial Narrow" w:hAnsi="Arial Narrow" w:cs="Arial"/>
                <w:sz w:val="22"/>
                <w:szCs w:val="22"/>
              </w:rPr>
              <w:t>Counselling service</w:t>
            </w:r>
          </w:p>
          <w:p w14:paraId="5BE05019" w14:textId="58F52992" w:rsidR="006463D8" w:rsidRPr="00161344" w:rsidRDefault="006463D8" w:rsidP="006463D8">
            <w:pPr>
              <w:pStyle w:val="TableRow"/>
              <w:spacing w:after="120"/>
              <w:ind w:left="29"/>
              <w:rPr>
                <w:iCs/>
                <w:color w:val="auto"/>
                <w:sz w:val="22"/>
                <w:szCs w:val="22"/>
                <w:lang w:val="en-US"/>
              </w:rPr>
            </w:pPr>
            <w:r w:rsidRPr="00161344">
              <w:rPr>
                <w:iCs/>
                <w:color w:val="auto"/>
                <w:sz w:val="22"/>
                <w:szCs w:val="22"/>
                <w:lang w:val="en-US"/>
              </w:rPr>
              <w:t>£4,200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DC372" w14:textId="69A47C0A" w:rsidR="005D3FB4" w:rsidRPr="00574B5A" w:rsidRDefault="005D3FB4" w:rsidP="005D3FB4">
            <w:pPr>
              <w:pStyle w:val="TableRowCentered"/>
              <w:ind w:left="32"/>
              <w:jc w:val="left"/>
              <w:rPr>
                <w:color w:val="auto"/>
                <w:sz w:val="22"/>
                <w:szCs w:val="22"/>
              </w:rPr>
            </w:pPr>
            <w:r w:rsidRPr="00574B5A">
              <w:rPr>
                <w:rFonts w:ascii="Arial Narrow" w:hAnsi="Arial Narrow" w:cs="Arial"/>
                <w:sz w:val="22"/>
                <w:szCs w:val="22"/>
              </w:rPr>
              <w:t xml:space="preserve">% of PP </w:t>
            </w:r>
            <w:proofErr w:type="spellStart"/>
            <w:r w:rsidRPr="00574B5A">
              <w:rPr>
                <w:rFonts w:ascii="Arial Narrow" w:hAnsi="Arial Narrow" w:cs="Arial"/>
                <w:sz w:val="22"/>
                <w:szCs w:val="22"/>
              </w:rPr>
              <w:t>chn</w:t>
            </w:r>
            <w:proofErr w:type="spellEnd"/>
            <w:r w:rsidRPr="00574B5A">
              <w:rPr>
                <w:rFonts w:ascii="Arial Narrow" w:hAnsi="Arial Narrow" w:cs="Arial"/>
                <w:sz w:val="22"/>
                <w:szCs w:val="22"/>
              </w:rPr>
              <w:t xml:space="preserve"> experiencing barriers to learning due to social circumstance outside of school hours and their emotional resilience to be ready to learn</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FC9A0" w14:textId="254CC352" w:rsidR="005D3FB4" w:rsidRPr="00E27862" w:rsidRDefault="00D911B9" w:rsidP="005D3FB4">
            <w:pPr>
              <w:pStyle w:val="TableRowCentered"/>
              <w:jc w:val="left"/>
              <w:rPr>
                <w:color w:val="auto"/>
                <w:sz w:val="22"/>
              </w:rPr>
            </w:pPr>
            <w:r>
              <w:rPr>
                <w:color w:val="auto"/>
                <w:szCs w:val="24"/>
              </w:rPr>
              <w:t>2, 4, 6, 7,</w:t>
            </w:r>
            <w:r w:rsidR="00574B5A">
              <w:rPr>
                <w:color w:val="auto"/>
                <w:szCs w:val="24"/>
              </w:rPr>
              <w:t xml:space="preserve"> 8</w:t>
            </w:r>
          </w:p>
        </w:tc>
      </w:tr>
      <w:tr w:rsidR="005D3FB4" w14:paraId="363946B1"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D43B" w14:textId="77777777" w:rsidR="005D3FB4" w:rsidRPr="00161344" w:rsidRDefault="005D3FB4" w:rsidP="005D3FB4">
            <w:pPr>
              <w:pStyle w:val="TableRow"/>
              <w:spacing w:after="120"/>
              <w:ind w:left="29"/>
              <w:rPr>
                <w:rFonts w:ascii="Arial Narrow" w:hAnsi="Arial Narrow" w:cs="Arial"/>
                <w:sz w:val="22"/>
                <w:szCs w:val="22"/>
              </w:rPr>
            </w:pPr>
            <w:r w:rsidRPr="00161344">
              <w:rPr>
                <w:rFonts w:ascii="Arial Narrow" w:hAnsi="Arial Narrow" w:cs="Arial"/>
                <w:sz w:val="22"/>
                <w:szCs w:val="22"/>
              </w:rPr>
              <w:t>Supplementing cost of out of hours clubs</w:t>
            </w:r>
          </w:p>
          <w:p w14:paraId="47887658" w14:textId="272F0A7C" w:rsidR="006463D8" w:rsidRPr="00161344" w:rsidRDefault="006463D8" w:rsidP="005D3FB4">
            <w:pPr>
              <w:pStyle w:val="TableRow"/>
              <w:spacing w:after="120"/>
              <w:ind w:left="29"/>
              <w:rPr>
                <w:iCs/>
                <w:color w:val="auto"/>
                <w:sz w:val="22"/>
                <w:szCs w:val="22"/>
                <w:lang w:val="en-US"/>
              </w:rPr>
            </w:pPr>
            <w:r w:rsidRPr="00161344">
              <w:rPr>
                <w:iCs/>
                <w:color w:val="auto"/>
                <w:sz w:val="22"/>
                <w:szCs w:val="22"/>
                <w:lang w:val="en-US"/>
              </w:rPr>
              <w:t>£2,000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D7D9" w14:textId="796CFFE6" w:rsidR="005D3FB4" w:rsidRPr="00574B5A" w:rsidRDefault="005D3FB4" w:rsidP="005D3FB4">
            <w:pPr>
              <w:pStyle w:val="TableRowCentered"/>
              <w:ind w:left="32"/>
              <w:jc w:val="left"/>
              <w:rPr>
                <w:color w:val="auto"/>
                <w:sz w:val="22"/>
                <w:szCs w:val="22"/>
              </w:rPr>
            </w:pPr>
            <w:r w:rsidRPr="00574B5A">
              <w:rPr>
                <w:rFonts w:ascii="Arial Narrow" w:hAnsi="Arial Narrow" w:cs="Arial"/>
                <w:sz w:val="22"/>
                <w:szCs w:val="22"/>
              </w:rPr>
              <w:t>To ensure children take part in a wide base of sporting and extra-curricular opportunities.</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57D6B" w14:textId="79FC2A86" w:rsidR="005D3FB4" w:rsidRPr="00E27862" w:rsidRDefault="00D911B9" w:rsidP="005D3FB4">
            <w:pPr>
              <w:pStyle w:val="TableRowCentered"/>
              <w:jc w:val="left"/>
              <w:rPr>
                <w:color w:val="auto"/>
                <w:sz w:val="22"/>
              </w:rPr>
            </w:pPr>
            <w:r>
              <w:rPr>
                <w:color w:val="auto"/>
                <w:szCs w:val="24"/>
              </w:rPr>
              <w:t>2, 4, 6, 7,</w:t>
            </w:r>
            <w:r w:rsidR="00574B5A">
              <w:rPr>
                <w:color w:val="auto"/>
                <w:szCs w:val="24"/>
              </w:rPr>
              <w:t xml:space="preserve"> 8</w:t>
            </w:r>
          </w:p>
        </w:tc>
      </w:tr>
      <w:tr w:rsidR="005D3FB4" w14:paraId="56E64B7D"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B5A72" w14:textId="77777777" w:rsidR="005D3FB4" w:rsidRPr="00161344" w:rsidRDefault="005D3FB4" w:rsidP="005D3FB4">
            <w:pPr>
              <w:pStyle w:val="TableRow"/>
              <w:spacing w:after="120"/>
              <w:ind w:left="29"/>
              <w:rPr>
                <w:rFonts w:ascii="Arial Narrow" w:hAnsi="Arial Narrow" w:cs="Arial"/>
                <w:sz w:val="22"/>
                <w:szCs w:val="22"/>
              </w:rPr>
            </w:pPr>
            <w:r w:rsidRPr="00161344">
              <w:rPr>
                <w:rFonts w:ascii="Arial Narrow" w:hAnsi="Arial Narrow" w:cs="Arial"/>
                <w:sz w:val="22"/>
                <w:szCs w:val="22"/>
              </w:rPr>
              <w:t xml:space="preserve">School processes to support and challenge poor </w:t>
            </w:r>
            <w:proofErr w:type="gramStart"/>
            <w:r w:rsidRPr="00161344">
              <w:rPr>
                <w:rFonts w:ascii="Arial Narrow" w:hAnsi="Arial Narrow" w:cs="Arial"/>
                <w:sz w:val="22"/>
                <w:szCs w:val="22"/>
              </w:rPr>
              <w:t>attendance</w:t>
            </w:r>
            <w:proofErr w:type="gramEnd"/>
          </w:p>
          <w:p w14:paraId="1838FA90" w14:textId="672F42D8" w:rsidR="006463D8" w:rsidRPr="00161344" w:rsidRDefault="006463D8" w:rsidP="005D3FB4">
            <w:pPr>
              <w:pStyle w:val="TableRow"/>
              <w:spacing w:after="120"/>
              <w:ind w:left="29"/>
              <w:rPr>
                <w:iCs/>
                <w:color w:val="auto"/>
                <w:sz w:val="22"/>
                <w:szCs w:val="22"/>
                <w:lang w:val="en-US"/>
              </w:rPr>
            </w:pPr>
            <w:r w:rsidRPr="00161344">
              <w:rPr>
                <w:iCs/>
                <w:color w:val="auto"/>
                <w:sz w:val="22"/>
                <w:szCs w:val="22"/>
                <w:lang w:val="en-US"/>
              </w:rPr>
              <w:t>£756</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C3C89" w14:textId="77777777" w:rsidR="005D3FB4" w:rsidRPr="00574B5A" w:rsidRDefault="005D3FB4" w:rsidP="005D3FB4">
            <w:pPr>
              <w:pStyle w:val="TableRowCentered"/>
              <w:ind w:left="32"/>
              <w:jc w:val="left"/>
              <w:rPr>
                <w:rFonts w:ascii="Arial Narrow" w:hAnsi="Arial Narrow" w:cs="Arial"/>
                <w:sz w:val="22"/>
                <w:szCs w:val="22"/>
              </w:rPr>
            </w:pPr>
            <w:r w:rsidRPr="00574B5A">
              <w:rPr>
                <w:rFonts w:ascii="Arial Narrow" w:hAnsi="Arial Narrow" w:cs="Arial"/>
                <w:sz w:val="22"/>
                <w:szCs w:val="22"/>
              </w:rPr>
              <w:t>National agenda to maintain high attendance, government expectations placed on schools.</w:t>
            </w:r>
          </w:p>
          <w:p w14:paraId="3C5CE855" w14:textId="77777777" w:rsidR="006463D8" w:rsidRPr="00574B5A" w:rsidRDefault="006463D8" w:rsidP="005D3FB4">
            <w:pPr>
              <w:pStyle w:val="TableRowCentered"/>
              <w:ind w:left="32"/>
              <w:jc w:val="left"/>
              <w:rPr>
                <w:color w:val="auto"/>
                <w:sz w:val="22"/>
                <w:szCs w:val="22"/>
              </w:rPr>
            </w:pPr>
          </w:p>
          <w:p w14:paraId="5CF131C4" w14:textId="5349DA72" w:rsidR="006463D8" w:rsidRPr="00574B5A" w:rsidRDefault="006463D8" w:rsidP="005D3FB4">
            <w:pPr>
              <w:pStyle w:val="TableRowCentered"/>
              <w:ind w:left="32"/>
              <w:jc w:val="left"/>
              <w:rPr>
                <w:rFonts w:ascii="Arial Narrow" w:hAnsi="Arial Narrow"/>
                <w:color w:val="auto"/>
                <w:sz w:val="22"/>
                <w:szCs w:val="22"/>
              </w:rPr>
            </w:pPr>
            <w:r w:rsidRPr="00574B5A">
              <w:rPr>
                <w:rFonts w:ascii="Arial Narrow" w:hAnsi="Arial Narrow"/>
                <w:color w:val="auto"/>
                <w:sz w:val="22"/>
                <w:szCs w:val="22"/>
              </w:rPr>
              <w:t>The DfE guidance has been informed by engagement with schools that have significantly reduced levels of absence and persistent absence.</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02AC" w14:textId="243868BC" w:rsidR="005D3FB4" w:rsidRPr="00E27862" w:rsidRDefault="009771F1" w:rsidP="005D3FB4">
            <w:pPr>
              <w:pStyle w:val="TableRowCentered"/>
              <w:jc w:val="left"/>
              <w:rPr>
                <w:color w:val="auto"/>
                <w:sz w:val="22"/>
              </w:rPr>
            </w:pPr>
            <w:r>
              <w:rPr>
                <w:color w:val="auto"/>
                <w:sz w:val="22"/>
              </w:rPr>
              <w:t>8</w:t>
            </w:r>
          </w:p>
        </w:tc>
      </w:tr>
      <w:tr w:rsidR="005D3FB4" w14:paraId="08F5BF27"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3A225" w14:textId="77777777" w:rsidR="005D3FB4" w:rsidRPr="00161344" w:rsidRDefault="005D3FB4" w:rsidP="005D3FB4">
            <w:pPr>
              <w:spacing w:after="0"/>
              <w:rPr>
                <w:rFonts w:ascii="Arial Narrow" w:hAnsi="Arial Narrow" w:cs="Arial"/>
                <w:sz w:val="22"/>
                <w:szCs w:val="22"/>
              </w:rPr>
            </w:pPr>
            <w:r w:rsidRPr="00161344">
              <w:rPr>
                <w:rFonts w:ascii="Arial Narrow" w:hAnsi="Arial Narrow" w:cs="Arial"/>
                <w:sz w:val="22"/>
                <w:szCs w:val="22"/>
              </w:rPr>
              <w:t>Inclusive environment</w:t>
            </w:r>
          </w:p>
          <w:p w14:paraId="1E206559" w14:textId="77777777" w:rsidR="005D3FB4" w:rsidRPr="00161344" w:rsidRDefault="005D3FB4" w:rsidP="005D3FB4">
            <w:pPr>
              <w:spacing w:after="0"/>
              <w:rPr>
                <w:rFonts w:ascii="Arial Narrow" w:hAnsi="Arial Narrow" w:cs="Arial"/>
                <w:sz w:val="22"/>
                <w:szCs w:val="22"/>
              </w:rPr>
            </w:pPr>
            <w:r w:rsidRPr="00161344">
              <w:rPr>
                <w:rFonts w:ascii="Arial Narrow" w:hAnsi="Arial Narrow" w:cs="Arial"/>
                <w:sz w:val="22"/>
                <w:szCs w:val="22"/>
              </w:rPr>
              <w:t>School value system</w:t>
            </w:r>
          </w:p>
          <w:p w14:paraId="5BDCBD34" w14:textId="77777777" w:rsidR="005D3FB4" w:rsidRPr="00161344" w:rsidRDefault="005D3FB4" w:rsidP="005D3FB4">
            <w:pPr>
              <w:spacing w:after="0"/>
              <w:rPr>
                <w:rFonts w:ascii="Arial Narrow" w:hAnsi="Arial Narrow" w:cs="Arial"/>
                <w:sz w:val="22"/>
                <w:szCs w:val="22"/>
              </w:rPr>
            </w:pPr>
            <w:r w:rsidRPr="00161344">
              <w:rPr>
                <w:rFonts w:ascii="Arial Narrow" w:hAnsi="Arial Narrow" w:cs="Arial"/>
                <w:sz w:val="22"/>
                <w:szCs w:val="22"/>
              </w:rPr>
              <w:t>Strong PHSE curriculum</w:t>
            </w:r>
          </w:p>
          <w:p w14:paraId="3E5364BC" w14:textId="6FEAC3B8" w:rsidR="005D3FB4" w:rsidRPr="00161344" w:rsidRDefault="00161344" w:rsidP="005D3FB4">
            <w:pPr>
              <w:pStyle w:val="TableRow"/>
              <w:spacing w:after="240"/>
              <w:ind w:left="29"/>
              <w:rPr>
                <w:rFonts w:ascii="Arial Narrow" w:hAnsi="Arial Narrow" w:cs="Arial"/>
                <w:sz w:val="22"/>
                <w:szCs w:val="22"/>
              </w:rPr>
            </w:pPr>
            <w:r w:rsidRPr="00161344">
              <w:rPr>
                <w:rFonts w:ascii="Arial Narrow" w:hAnsi="Arial Narrow" w:cs="Arial"/>
                <w:sz w:val="22"/>
                <w:szCs w:val="22"/>
              </w:rPr>
              <w:t xml:space="preserve">Strong </w:t>
            </w:r>
            <w:r w:rsidR="005D3FB4" w:rsidRPr="00161344">
              <w:rPr>
                <w:rFonts w:ascii="Arial Narrow" w:hAnsi="Arial Narrow" w:cs="Arial"/>
                <w:sz w:val="22"/>
                <w:szCs w:val="22"/>
              </w:rPr>
              <w:t>Behaviour policy</w:t>
            </w:r>
          </w:p>
          <w:p w14:paraId="24981B5E" w14:textId="3A4BF4E0" w:rsidR="006463D8" w:rsidRPr="00161344" w:rsidRDefault="006463D8" w:rsidP="005D3FB4">
            <w:pPr>
              <w:pStyle w:val="TableRow"/>
              <w:spacing w:after="120"/>
              <w:ind w:left="29"/>
              <w:rPr>
                <w:iCs/>
                <w:color w:val="auto"/>
                <w:sz w:val="22"/>
                <w:szCs w:val="22"/>
                <w:lang w:val="en-US"/>
              </w:rPr>
            </w:pPr>
            <w:r w:rsidRPr="00161344">
              <w:rPr>
                <w:iCs/>
                <w:color w:val="auto"/>
                <w:sz w:val="22"/>
                <w:szCs w:val="22"/>
                <w:lang w:val="en-US"/>
              </w:rPr>
              <w:t>£0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B0199" w14:textId="77777777" w:rsidR="005D3FB4" w:rsidRPr="00574B5A" w:rsidRDefault="005D3FB4" w:rsidP="005D3FB4">
            <w:pPr>
              <w:pStyle w:val="TableRowCentered"/>
              <w:ind w:left="32"/>
              <w:jc w:val="left"/>
              <w:rPr>
                <w:rFonts w:ascii="Arial Narrow" w:hAnsi="Arial Narrow" w:cs="Arial"/>
                <w:sz w:val="22"/>
                <w:szCs w:val="22"/>
              </w:rPr>
            </w:pPr>
            <w:r w:rsidRPr="00574B5A">
              <w:rPr>
                <w:rFonts w:ascii="Arial Narrow" w:hAnsi="Arial Narrow" w:cs="Arial"/>
                <w:sz w:val="22"/>
                <w:szCs w:val="22"/>
              </w:rPr>
              <w:t>To ensure everyone feels included in all school activities removing non-inclusivity barriers to learning.</w:t>
            </w:r>
          </w:p>
          <w:p w14:paraId="7CBC17F3" w14:textId="77777777" w:rsidR="00C64F85" w:rsidRPr="00574B5A" w:rsidRDefault="00C64F85" w:rsidP="005D3FB4">
            <w:pPr>
              <w:pStyle w:val="TableRowCentered"/>
              <w:ind w:left="32"/>
              <w:jc w:val="left"/>
              <w:rPr>
                <w:rFonts w:ascii="Arial Narrow" w:hAnsi="Arial Narrow" w:cs="Arial"/>
                <w:sz w:val="22"/>
                <w:szCs w:val="22"/>
              </w:rPr>
            </w:pPr>
          </w:p>
          <w:p w14:paraId="56EFC94D" w14:textId="77777777" w:rsidR="00C64F85" w:rsidRPr="00574B5A" w:rsidRDefault="00C64F85" w:rsidP="00C64F85">
            <w:pPr>
              <w:pStyle w:val="TableRow"/>
              <w:spacing w:after="120"/>
              <w:ind w:left="29"/>
              <w:rPr>
                <w:rFonts w:ascii="Arial Narrow" w:hAnsi="Arial Narrow" w:cs="Arial"/>
                <w:sz w:val="22"/>
                <w:szCs w:val="22"/>
              </w:rPr>
            </w:pPr>
            <w:r w:rsidRPr="00574B5A">
              <w:rPr>
                <w:rFonts w:ascii="Arial Narrow" w:hAnsi="Arial Narrow" w:cs="Arial"/>
                <w:sz w:val="22"/>
                <w:szCs w:val="22"/>
              </w:rPr>
              <w:t xml:space="preserve">Ensure PP children feel valued, appreciated and a part of the school ensuring no differences are </w:t>
            </w:r>
            <w:proofErr w:type="gramStart"/>
            <w:r w:rsidRPr="00574B5A">
              <w:rPr>
                <w:rFonts w:ascii="Arial Narrow" w:hAnsi="Arial Narrow" w:cs="Arial"/>
                <w:sz w:val="22"/>
                <w:szCs w:val="22"/>
              </w:rPr>
              <w:t>raised</w:t>
            </w:r>
            <w:proofErr w:type="gramEnd"/>
          </w:p>
          <w:p w14:paraId="7A5E9B05" w14:textId="3E09101E" w:rsidR="00C64F85" w:rsidRPr="00574B5A" w:rsidRDefault="00C64F85" w:rsidP="00C64F85">
            <w:pPr>
              <w:pStyle w:val="TableRowCentered"/>
              <w:ind w:left="0"/>
              <w:jc w:val="left"/>
              <w:rPr>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DFFA9" w14:textId="5009AADD" w:rsidR="005D3FB4" w:rsidRPr="00E27862" w:rsidRDefault="00D911B9" w:rsidP="005D3FB4">
            <w:pPr>
              <w:pStyle w:val="TableRowCentered"/>
              <w:jc w:val="left"/>
              <w:rPr>
                <w:color w:val="auto"/>
                <w:sz w:val="22"/>
              </w:rPr>
            </w:pPr>
            <w:r>
              <w:rPr>
                <w:color w:val="auto"/>
                <w:szCs w:val="24"/>
              </w:rPr>
              <w:t>2, 4, 6, 7,</w:t>
            </w:r>
            <w:r w:rsidR="00574B5A">
              <w:rPr>
                <w:color w:val="auto"/>
                <w:szCs w:val="24"/>
              </w:rPr>
              <w:t xml:space="preserve"> 8</w:t>
            </w:r>
          </w:p>
        </w:tc>
      </w:tr>
      <w:tr w:rsidR="005D3FB4" w14:paraId="43DFC035" w14:textId="77777777" w:rsidTr="00FA7F52">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D0680" w14:textId="77777777" w:rsidR="005D3FB4" w:rsidRPr="00161344" w:rsidRDefault="005D3FB4" w:rsidP="005D3FB4">
            <w:pPr>
              <w:pStyle w:val="TableRow"/>
              <w:spacing w:after="240"/>
              <w:ind w:left="29"/>
              <w:rPr>
                <w:rFonts w:ascii="Arial Narrow" w:hAnsi="Arial Narrow" w:cs="Arial"/>
                <w:sz w:val="22"/>
                <w:szCs w:val="22"/>
              </w:rPr>
            </w:pPr>
            <w:r w:rsidRPr="00161344">
              <w:rPr>
                <w:rFonts w:ascii="Arial Narrow" w:hAnsi="Arial Narrow" w:cs="Arial"/>
                <w:sz w:val="22"/>
                <w:szCs w:val="22"/>
              </w:rPr>
              <w:t xml:space="preserve">Ensure appropriate support and challenge are in place to help children and families facing </w:t>
            </w:r>
            <w:proofErr w:type="gramStart"/>
            <w:r w:rsidRPr="00161344">
              <w:rPr>
                <w:rFonts w:ascii="Arial Narrow" w:hAnsi="Arial Narrow" w:cs="Arial"/>
                <w:sz w:val="22"/>
                <w:szCs w:val="22"/>
              </w:rPr>
              <w:t>challenges</w:t>
            </w:r>
            <w:proofErr w:type="gramEnd"/>
          </w:p>
          <w:p w14:paraId="455DCE59" w14:textId="77777777" w:rsidR="005D3FB4" w:rsidRPr="00161344" w:rsidRDefault="005D3FB4" w:rsidP="005D3FB4">
            <w:pPr>
              <w:pStyle w:val="TableRow"/>
              <w:spacing w:after="120"/>
              <w:ind w:left="29"/>
              <w:rPr>
                <w:rFonts w:ascii="Arial Narrow" w:hAnsi="Arial Narrow" w:cs="Arial"/>
                <w:sz w:val="22"/>
                <w:szCs w:val="22"/>
              </w:rPr>
            </w:pPr>
            <w:r w:rsidRPr="00161344">
              <w:rPr>
                <w:rFonts w:ascii="Arial Narrow" w:hAnsi="Arial Narrow" w:cs="Arial"/>
                <w:sz w:val="22"/>
                <w:szCs w:val="22"/>
              </w:rPr>
              <w:t>Strong support mechanisms in school with inclusion lead and head teacher</w:t>
            </w:r>
          </w:p>
          <w:p w14:paraId="025D0E79" w14:textId="4128AF82" w:rsidR="006463D8" w:rsidRPr="00161344" w:rsidRDefault="006463D8" w:rsidP="005D3FB4">
            <w:pPr>
              <w:pStyle w:val="TableRow"/>
              <w:spacing w:after="120"/>
              <w:ind w:left="29"/>
              <w:rPr>
                <w:iCs/>
                <w:color w:val="auto"/>
                <w:sz w:val="22"/>
                <w:szCs w:val="22"/>
                <w:lang w:val="en-US"/>
              </w:rPr>
            </w:pPr>
            <w:r w:rsidRPr="00161344">
              <w:rPr>
                <w:iCs/>
                <w:color w:val="auto"/>
                <w:sz w:val="22"/>
                <w:szCs w:val="22"/>
                <w:lang w:val="en-US"/>
              </w:rPr>
              <w:t>£0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C7B8D" w14:textId="77777777" w:rsidR="005D3FB4" w:rsidRPr="00574B5A" w:rsidRDefault="005D3FB4" w:rsidP="005D3FB4">
            <w:pPr>
              <w:pStyle w:val="TableRowCentered"/>
              <w:jc w:val="left"/>
              <w:rPr>
                <w:rFonts w:ascii="Arial Narrow" w:hAnsi="Arial Narrow" w:cs="Arial"/>
                <w:sz w:val="22"/>
                <w:szCs w:val="22"/>
              </w:rPr>
            </w:pPr>
            <w:r w:rsidRPr="00574B5A">
              <w:rPr>
                <w:rFonts w:ascii="Arial Narrow" w:hAnsi="Arial Narrow" w:cs="Arial"/>
                <w:sz w:val="22"/>
                <w:szCs w:val="22"/>
              </w:rPr>
              <w:t>To provide support to families who require it, having the appropriate mechanisms and signposting in school to ensure support is put in place.</w:t>
            </w:r>
          </w:p>
          <w:p w14:paraId="4700DB8C" w14:textId="77777777" w:rsidR="005D3FB4" w:rsidRPr="00574B5A" w:rsidRDefault="005D3FB4" w:rsidP="005D3FB4">
            <w:pPr>
              <w:pStyle w:val="TableRowCentered"/>
              <w:ind w:left="32"/>
              <w:jc w:val="left"/>
              <w:rPr>
                <w:color w:val="auto"/>
                <w:sz w:val="22"/>
                <w:szCs w:val="22"/>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36E6B" w14:textId="48FDF2E1" w:rsidR="005D3FB4" w:rsidRPr="00E27862" w:rsidRDefault="00D911B9" w:rsidP="005D3FB4">
            <w:pPr>
              <w:pStyle w:val="TableRowCentered"/>
              <w:jc w:val="left"/>
              <w:rPr>
                <w:color w:val="auto"/>
                <w:sz w:val="22"/>
              </w:rPr>
            </w:pPr>
            <w:r>
              <w:rPr>
                <w:color w:val="auto"/>
                <w:szCs w:val="24"/>
              </w:rPr>
              <w:t>2, 4, 6, 7,</w:t>
            </w:r>
            <w:r w:rsidR="009771F1">
              <w:rPr>
                <w:color w:val="auto"/>
                <w:szCs w:val="24"/>
              </w:rPr>
              <w:t xml:space="preserve"> </w:t>
            </w:r>
            <w:r w:rsidR="00574B5A">
              <w:rPr>
                <w:color w:val="auto"/>
                <w:szCs w:val="24"/>
              </w:rPr>
              <w:t xml:space="preserve">8, </w:t>
            </w:r>
            <w:r w:rsidR="009771F1">
              <w:rPr>
                <w:color w:val="auto"/>
                <w:szCs w:val="24"/>
              </w:rPr>
              <w:t>9, 10</w:t>
            </w:r>
          </w:p>
        </w:tc>
      </w:tr>
    </w:tbl>
    <w:p w14:paraId="00291E16" w14:textId="77777777" w:rsidR="00877501" w:rsidRDefault="00877501" w:rsidP="00877501">
      <w:pPr>
        <w:spacing w:after="120"/>
        <w:rPr>
          <w:b/>
          <w:bCs/>
          <w:color w:val="104F75"/>
          <w:sz w:val="28"/>
          <w:szCs w:val="28"/>
        </w:rPr>
      </w:pPr>
    </w:p>
    <w:p w14:paraId="2A7D5541" w14:textId="1D0DCAA8" w:rsidR="00E66558" w:rsidRDefault="009D71E8" w:rsidP="00877501">
      <w:r>
        <w:rPr>
          <w:b/>
          <w:bCs/>
          <w:color w:val="104F75"/>
          <w:sz w:val="28"/>
          <w:szCs w:val="28"/>
        </w:rPr>
        <w:t xml:space="preserve">Total budgeted cost: </w:t>
      </w:r>
      <w:r w:rsidRPr="00E27862">
        <w:rPr>
          <w:b/>
          <w:bCs/>
          <w:color w:val="auto"/>
          <w:sz w:val="28"/>
          <w:szCs w:val="28"/>
        </w:rPr>
        <w:t>£</w:t>
      </w:r>
      <w:r w:rsidR="006C6F1B">
        <w:rPr>
          <w:b/>
          <w:bCs/>
          <w:color w:val="auto"/>
          <w:sz w:val="28"/>
          <w:szCs w:val="28"/>
        </w:rPr>
        <w:t>44,202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10485" w:type="dxa"/>
        <w:tblCellMar>
          <w:left w:w="10" w:type="dxa"/>
          <w:right w:w="10" w:type="dxa"/>
        </w:tblCellMar>
        <w:tblLook w:val="04A0" w:firstRow="1" w:lastRow="0" w:firstColumn="1" w:lastColumn="0" w:noHBand="0" w:noVBand="1"/>
      </w:tblPr>
      <w:tblGrid>
        <w:gridCol w:w="10485"/>
      </w:tblGrid>
      <w:tr w:rsidR="00E66558" w14:paraId="2A7D5547" w14:textId="77777777" w:rsidTr="00FA7F52">
        <w:trPr>
          <w:trHeight w:val="1102"/>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14BB" w14:textId="228565F5" w:rsidR="00F31D1D" w:rsidRDefault="00905DE7" w:rsidP="00905DE7">
            <w:pPr>
              <w:suppressAutoHyphens w:val="0"/>
              <w:autoSpaceDN/>
              <w:spacing w:before="120"/>
              <w:rPr>
                <w:color w:val="auto"/>
                <w:lang w:eastAsia="en-US"/>
              </w:rPr>
            </w:pPr>
            <w:r w:rsidRPr="00E27862">
              <w:rPr>
                <w:color w:val="auto"/>
                <w:lang w:eastAsia="en-US"/>
              </w:rPr>
              <w:t>Our internal</w:t>
            </w:r>
            <w:r w:rsidR="003A00EB" w:rsidRPr="00E27862">
              <w:rPr>
                <w:color w:val="auto"/>
                <w:lang w:eastAsia="en-US"/>
              </w:rPr>
              <w:t xml:space="preserve"> </w:t>
            </w:r>
            <w:r w:rsidR="000313D6" w:rsidRPr="00E27862">
              <w:rPr>
                <w:color w:val="auto"/>
                <w:lang w:eastAsia="en-US"/>
              </w:rPr>
              <w:t xml:space="preserve">assessments </w:t>
            </w:r>
            <w:r w:rsidRPr="00E27862">
              <w:rPr>
                <w:color w:val="auto"/>
                <w:lang w:eastAsia="en-US"/>
              </w:rPr>
              <w:t>during 20</w:t>
            </w:r>
            <w:r w:rsidR="00D242A1">
              <w:rPr>
                <w:color w:val="auto"/>
                <w:lang w:eastAsia="en-US"/>
              </w:rPr>
              <w:t>23/24</w:t>
            </w:r>
            <w:r w:rsidRPr="00E27862">
              <w:rPr>
                <w:color w:val="auto"/>
                <w:lang w:eastAsia="en-US"/>
              </w:rPr>
              <w:t xml:space="preserve"> </w:t>
            </w:r>
            <w:r w:rsidR="00DA4032" w:rsidRPr="00E27862">
              <w:rPr>
                <w:color w:val="auto"/>
                <w:lang w:eastAsia="en-US"/>
              </w:rPr>
              <w:t>sugges</w:t>
            </w:r>
            <w:r w:rsidRPr="00E27862">
              <w:rPr>
                <w:color w:val="auto"/>
                <w:lang w:eastAsia="en-US"/>
              </w:rPr>
              <w:t>t</w:t>
            </w:r>
            <w:r w:rsidR="00546DAC" w:rsidRPr="00E27862">
              <w:rPr>
                <w:color w:val="auto"/>
                <w:lang w:eastAsia="en-US"/>
              </w:rPr>
              <w:t>ed</w:t>
            </w:r>
            <w:r w:rsidRPr="00E27862">
              <w:rPr>
                <w:color w:val="auto"/>
                <w:lang w:eastAsia="en-US"/>
              </w:rPr>
              <w:t xml:space="preserve"> that </w:t>
            </w:r>
            <w:r w:rsidR="008055CE" w:rsidRPr="00E27862">
              <w:rPr>
                <w:color w:val="auto"/>
                <w:lang w:eastAsia="en-US"/>
              </w:rPr>
              <w:t>the performance</w:t>
            </w:r>
            <w:r w:rsidRPr="00E27862">
              <w:rPr>
                <w:color w:val="auto"/>
                <w:lang w:eastAsia="en-US"/>
              </w:rPr>
              <w:t xml:space="preserve"> </w:t>
            </w:r>
            <w:r w:rsidR="008055CE" w:rsidRPr="00E27862">
              <w:rPr>
                <w:color w:val="auto"/>
                <w:lang w:eastAsia="en-US"/>
              </w:rPr>
              <w:t xml:space="preserve">of </w:t>
            </w:r>
            <w:r w:rsidRPr="00E27862">
              <w:rPr>
                <w:color w:val="auto"/>
                <w:lang w:eastAsia="en-US"/>
              </w:rPr>
              <w:t xml:space="preserve">disadvantaged pupils </w:t>
            </w:r>
            <w:r w:rsidR="008055CE" w:rsidRPr="00E27862">
              <w:rPr>
                <w:color w:val="auto"/>
                <w:lang w:eastAsia="en-US"/>
              </w:rPr>
              <w:t>was</w:t>
            </w:r>
            <w:r w:rsidRPr="00E27862">
              <w:rPr>
                <w:color w:val="auto"/>
                <w:lang w:eastAsia="en-US"/>
              </w:rPr>
              <w:t xml:space="preserve"> lower than </w:t>
            </w:r>
            <w:r w:rsidR="00C06546">
              <w:rPr>
                <w:color w:val="auto"/>
                <w:lang w:eastAsia="en-US"/>
              </w:rPr>
              <w:t>in some year groups</w:t>
            </w:r>
            <w:r w:rsidRPr="00E27862">
              <w:rPr>
                <w:color w:val="auto"/>
                <w:lang w:eastAsia="en-US"/>
              </w:rPr>
              <w:t xml:space="preserve"> in </w:t>
            </w:r>
            <w:r w:rsidR="009D6E64" w:rsidRPr="00E27862">
              <w:rPr>
                <w:color w:val="auto"/>
                <w:lang w:eastAsia="en-US"/>
              </w:rPr>
              <w:t>key</w:t>
            </w:r>
            <w:r w:rsidRPr="00E27862">
              <w:rPr>
                <w:color w:val="auto"/>
                <w:lang w:eastAsia="en-US"/>
              </w:rPr>
              <w:t xml:space="preserve"> </w:t>
            </w:r>
            <w:r w:rsidR="009000B1" w:rsidRPr="00E27862">
              <w:rPr>
                <w:color w:val="auto"/>
                <w:lang w:eastAsia="en-US"/>
              </w:rPr>
              <w:t>areas</w:t>
            </w:r>
            <w:r w:rsidR="00D27B7B" w:rsidRPr="00E27862">
              <w:rPr>
                <w:color w:val="auto"/>
                <w:lang w:eastAsia="en-US"/>
              </w:rPr>
              <w:t xml:space="preserve"> of the curriculum</w:t>
            </w:r>
            <w:r w:rsidR="00427DF1" w:rsidRPr="00E27862">
              <w:rPr>
                <w:color w:val="auto"/>
                <w:lang w:eastAsia="en-US"/>
              </w:rPr>
              <w:t>.</w:t>
            </w:r>
            <w:r w:rsidRPr="00E27862">
              <w:rPr>
                <w:color w:val="auto"/>
                <w:lang w:eastAsia="en-US"/>
              </w:rPr>
              <w:t xml:space="preserve"> </w:t>
            </w:r>
          </w:p>
          <w:p w14:paraId="34F26FB1" w14:textId="4D90794E" w:rsidR="0093032B" w:rsidRPr="00E27862" w:rsidRDefault="0093032B" w:rsidP="00905DE7">
            <w:pPr>
              <w:suppressAutoHyphens w:val="0"/>
              <w:autoSpaceDN/>
              <w:spacing w:before="120"/>
              <w:rPr>
                <w:color w:val="auto"/>
                <w:lang w:eastAsia="en-US"/>
              </w:rPr>
            </w:pPr>
            <w:r>
              <w:rPr>
                <w:color w:val="auto"/>
                <w:lang w:eastAsia="en-US"/>
              </w:rPr>
              <w:t>Milverton school has difficulty making meaningful trends in the PP group as year groups hold such small numbers. Therefore</w:t>
            </w:r>
            <w:r w:rsidR="00C06546">
              <w:rPr>
                <w:color w:val="auto"/>
                <w:lang w:eastAsia="en-US"/>
              </w:rPr>
              <w:t>,</w:t>
            </w:r>
            <w:r>
              <w:rPr>
                <w:color w:val="auto"/>
                <w:lang w:eastAsia="en-US"/>
              </w:rPr>
              <w:t xml:space="preserve"> results are very </w:t>
            </w:r>
            <w:proofErr w:type="gramStart"/>
            <w:r>
              <w:rPr>
                <w:color w:val="auto"/>
                <w:lang w:eastAsia="en-US"/>
              </w:rPr>
              <w:t>individualised</w:t>
            </w:r>
            <w:proofErr w:type="gramEnd"/>
            <w:r>
              <w:rPr>
                <w:color w:val="auto"/>
                <w:lang w:eastAsia="en-US"/>
              </w:rPr>
              <w:t xml:space="preserve"> and it is often the case that it is better to look at individual attainment and progress. In KS2 attainment this PP group had three children</w:t>
            </w:r>
            <w:r w:rsidR="008D302F">
              <w:rPr>
                <w:color w:val="auto"/>
                <w:lang w:eastAsia="en-US"/>
              </w:rPr>
              <w:t>,</w:t>
            </w:r>
            <w:r>
              <w:rPr>
                <w:color w:val="auto"/>
                <w:lang w:eastAsia="en-US"/>
              </w:rPr>
              <w:t xml:space="preserve"> two of whom were working </w:t>
            </w:r>
            <w:r w:rsidR="008D302F">
              <w:rPr>
                <w:color w:val="auto"/>
                <w:lang w:eastAsia="en-US"/>
              </w:rPr>
              <w:t xml:space="preserve">with an EHCP. </w:t>
            </w:r>
          </w:p>
          <w:p w14:paraId="62B5ABA4" w14:textId="3F2ACB11" w:rsidR="006C6F1B" w:rsidRPr="005B5DB3" w:rsidRDefault="00905DE7" w:rsidP="00241C7E">
            <w:pPr>
              <w:suppressAutoHyphens w:val="0"/>
              <w:autoSpaceDN/>
              <w:spacing w:before="120"/>
              <w:rPr>
                <w:color w:val="auto"/>
                <w:lang w:eastAsia="en-US"/>
              </w:rPr>
            </w:pPr>
            <w:r w:rsidRPr="005B5DB3">
              <w:rPr>
                <w:color w:val="auto"/>
                <w:lang w:eastAsia="en-US"/>
              </w:rPr>
              <w:t>Our a</w:t>
            </w:r>
            <w:r w:rsidR="00D217BF" w:rsidRPr="005B5DB3">
              <w:rPr>
                <w:color w:val="auto"/>
                <w:lang w:eastAsia="en-US"/>
              </w:rPr>
              <w:t>ssessment</w:t>
            </w:r>
            <w:r w:rsidRPr="005B5DB3">
              <w:rPr>
                <w:color w:val="auto"/>
                <w:lang w:eastAsia="en-US"/>
              </w:rPr>
              <w:t xml:space="preserve"> of the reasons for</w:t>
            </w:r>
            <w:r w:rsidR="008D302F" w:rsidRPr="005B5DB3">
              <w:rPr>
                <w:color w:val="auto"/>
                <w:lang w:eastAsia="en-US"/>
              </w:rPr>
              <w:t xml:space="preserve"> difficulties in progress over the past two years </w:t>
            </w:r>
            <w:r w:rsidRPr="005B5DB3">
              <w:rPr>
                <w:color w:val="auto"/>
                <w:lang w:eastAsia="en-US"/>
              </w:rPr>
              <w:t>point</w:t>
            </w:r>
            <w:r w:rsidR="00FD66E1" w:rsidRPr="005B5DB3">
              <w:rPr>
                <w:color w:val="auto"/>
                <w:lang w:eastAsia="en-US"/>
              </w:rPr>
              <w:t>s</w:t>
            </w:r>
            <w:r w:rsidR="0047631B" w:rsidRPr="005B5DB3">
              <w:rPr>
                <w:color w:val="auto"/>
                <w:lang w:eastAsia="en-US"/>
              </w:rPr>
              <w:t xml:space="preserve"> primarily</w:t>
            </w:r>
            <w:r w:rsidRPr="005B5DB3">
              <w:rPr>
                <w:color w:val="auto"/>
                <w:lang w:eastAsia="en-US"/>
              </w:rPr>
              <w:t xml:space="preserve"> to Covid-19 impact, which disrupted all our subject areas to varying degrees</w:t>
            </w:r>
            <w:r w:rsidR="00B523DD" w:rsidRPr="005B5DB3">
              <w:rPr>
                <w:color w:val="auto"/>
                <w:lang w:eastAsia="en-US"/>
              </w:rPr>
              <w:t>.</w:t>
            </w:r>
            <w:r w:rsidR="008F672B" w:rsidRPr="005B5DB3">
              <w:rPr>
                <w:color w:val="auto"/>
                <w:lang w:eastAsia="en-US"/>
              </w:rPr>
              <w:t xml:space="preserve"> </w:t>
            </w:r>
            <w:r w:rsidR="00081EDE" w:rsidRPr="005B5DB3">
              <w:rPr>
                <w:color w:val="auto"/>
                <w:lang w:eastAsia="en-US"/>
              </w:rPr>
              <w:t xml:space="preserve">As </w:t>
            </w:r>
            <w:r w:rsidR="006B477F" w:rsidRPr="005B5DB3">
              <w:rPr>
                <w:color w:val="auto"/>
                <w:lang w:eastAsia="en-US"/>
              </w:rPr>
              <w:t>evidenced</w:t>
            </w:r>
            <w:r w:rsidR="00081EDE" w:rsidRPr="005B5DB3">
              <w:rPr>
                <w:color w:val="auto"/>
                <w:lang w:eastAsia="en-US"/>
              </w:rPr>
              <w:t xml:space="preserve"> </w:t>
            </w:r>
            <w:r w:rsidR="00BE5CA8" w:rsidRPr="005B5DB3">
              <w:rPr>
                <w:color w:val="auto"/>
                <w:lang w:eastAsia="en-US"/>
              </w:rPr>
              <w:t xml:space="preserve">in schools </w:t>
            </w:r>
            <w:r w:rsidR="00081EDE" w:rsidRPr="005B5DB3">
              <w:rPr>
                <w:color w:val="auto"/>
                <w:lang w:eastAsia="en-US"/>
              </w:rPr>
              <w:t>across the country, s</w:t>
            </w:r>
            <w:r w:rsidR="00174105" w:rsidRPr="005B5DB3">
              <w:rPr>
                <w:color w:val="auto"/>
                <w:lang w:eastAsia="en-US"/>
              </w:rPr>
              <w:t>chool closure</w:t>
            </w:r>
            <w:r w:rsidR="00081EDE" w:rsidRPr="005B5DB3">
              <w:rPr>
                <w:color w:val="auto"/>
                <w:lang w:eastAsia="en-US"/>
              </w:rPr>
              <w:t xml:space="preserve"> </w:t>
            </w:r>
            <w:r w:rsidR="00076244" w:rsidRPr="005B5DB3">
              <w:rPr>
                <w:color w:val="auto"/>
                <w:lang w:eastAsia="en-US"/>
              </w:rPr>
              <w:t>w</w:t>
            </w:r>
            <w:r w:rsidR="006B477F" w:rsidRPr="005B5DB3">
              <w:rPr>
                <w:color w:val="auto"/>
                <w:lang w:eastAsia="en-US"/>
              </w:rPr>
              <w:t>as</w:t>
            </w:r>
            <w:r w:rsidR="008F672B" w:rsidRPr="005B5DB3">
              <w:rPr>
                <w:color w:val="auto"/>
                <w:lang w:eastAsia="en-US"/>
              </w:rPr>
              <w:t xml:space="preserve"> most detrimental </w:t>
            </w:r>
            <w:r w:rsidR="006B477F" w:rsidRPr="005B5DB3">
              <w:rPr>
                <w:color w:val="auto"/>
                <w:lang w:eastAsia="en-US"/>
              </w:rPr>
              <w:t>to</w:t>
            </w:r>
            <w:r w:rsidR="008F672B" w:rsidRPr="005B5DB3">
              <w:rPr>
                <w:color w:val="auto"/>
                <w:lang w:eastAsia="en-US"/>
              </w:rPr>
              <w:t xml:space="preserve"> </w:t>
            </w:r>
            <w:r w:rsidR="00BE5CA8" w:rsidRPr="005B5DB3">
              <w:rPr>
                <w:color w:val="auto"/>
                <w:lang w:eastAsia="en-US"/>
              </w:rPr>
              <w:t xml:space="preserve">our </w:t>
            </w:r>
            <w:r w:rsidR="008F672B" w:rsidRPr="005B5DB3">
              <w:rPr>
                <w:color w:val="auto"/>
                <w:lang w:eastAsia="en-US"/>
              </w:rPr>
              <w:t>disadvantaged pupils</w:t>
            </w:r>
            <w:r w:rsidR="00957196" w:rsidRPr="005B5DB3">
              <w:rPr>
                <w:color w:val="auto"/>
                <w:lang w:eastAsia="en-US"/>
              </w:rPr>
              <w:t xml:space="preserve">, </w:t>
            </w:r>
            <w:r w:rsidR="00585D94" w:rsidRPr="005B5DB3">
              <w:rPr>
                <w:color w:val="auto"/>
                <w:lang w:eastAsia="en-US"/>
              </w:rPr>
              <w:t>and they</w:t>
            </w:r>
            <w:r w:rsidR="00076244" w:rsidRPr="005B5DB3">
              <w:rPr>
                <w:color w:val="auto"/>
                <w:lang w:eastAsia="en-US"/>
              </w:rPr>
              <w:t xml:space="preserve"> </w:t>
            </w:r>
            <w:r w:rsidR="009F4686" w:rsidRPr="005B5DB3">
              <w:rPr>
                <w:color w:val="auto"/>
                <w:lang w:eastAsia="en-US"/>
              </w:rPr>
              <w:t>were not able to</w:t>
            </w:r>
            <w:r w:rsidR="00076244" w:rsidRPr="005B5DB3">
              <w:rPr>
                <w:color w:val="auto"/>
                <w:lang w:eastAsia="en-US"/>
              </w:rPr>
              <w:t xml:space="preserve"> benefit from </w:t>
            </w:r>
            <w:r w:rsidR="0027107A" w:rsidRPr="005B5DB3">
              <w:rPr>
                <w:color w:val="auto"/>
                <w:lang w:eastAsia="en-US"/>
              </w:rPr>
              <w:t>our</w:t>
            </w:r>
            <w:r w:rsidR="00BE5CA8" w:rsidRPr="005B5DB3">
              <w:rPr>
                <w:color w:val="auto"/>
                <w:lang w:eastAsia="en-US"/>
              </w:rPr>
              <w:t xml:space="preserve"> </w:t>
            </w:r>
            <w:r w:rsidR="009F4686" w:rsidRPr="005B5DB3">
              <w:rPr>
                <w:color w:val="auto"/>
                <w:lang w:eastAsia="en-US"/>
              </w:rPr>
              <w:t xml:space="preserve">pupil premium funded </w:t>
            </w:r>
            <w:r w:rsidR="008C4F85" w:rsidRPr="005B5DB3">
              <w:rPr>
                <w:color w:val="auto"/>
                <w:lang w:eastAsia="en-US"/>
              </w:rPr>
              <w:t>improvements to teaching</w:t>
            </w:r>
            <w:r w:rsidR="009F4686" w:rsidRPr="005B5DB3">
              <w:rPr>
                <w:color w:val="auto"/>
                <w:lang w:eastAsia="en-US"/>
              </w:rPr>
              <w:t xml:space="preserve"> </w:t>
            </w:r>
            <w:r w:rsidR="008C4F85" w:rsidRPr="005B5DB3">
              <w:rPr>
                <w:color w:val="auto"/>
                <w:lang w:eastAsia="en-US"/>
              </w:rPr>
              <w:t xml:space="preserve">and targeted interventions to the degree we </w:t>
            </w:r>
            <w:r w:rsidR="005A1E7D" w:rsidRPr="005B5DB3">
              <w:rPr>
                <w:color w:val="auto"/>
                <w:lang w:eastAsia="en-US"/>
              </w:rPr>
              <w:t xml:space="preserve">had </w:t>
            </w:r>
            <w:r w:rsidR="008C4F85" w:rsidRPr="005B5DB3">
              <w:rPr>
                <w:color w:val="auto"/>
                <w:lang w:eastAsia="en-US"/>
              </w:rPr>
              <w:t>intended</w:t>
            </w:r>
            <w:r w:rsidR="0027107A" w:rsidRPr="005B5DB3">
              <w:rPr>
                <w:color w:val="auto"/>
                <w:lang w:eastAsia="en-US"/>
              </w:rPr>
              <w:t xml:space="preserve">. </w:t>
            </w:r>
          </w:p>
          <w:p w14:paraId="70F0AC50" w14:textId="37036E90" w:rsidR="004B44EB" w:rsidRPr="005B5DB3" w:rsidRDefault="00671F69" w:rsidP="00241C7E">
            <w:pPr>
              <w:suppressAutoHyphens w:val="0"/>
              <w:autoSpaceDN/>
              <w:spacing w:before="120"/>
              <w:rPr>
                <w:color w:val="auto"/>
                <w:lang w:eastAsia="en-US"/>
              </w:rPr>
            </w:pPr>
            <w:r w:rsidRPr="005B5DB3">
              <w:rPr>
                <w:color w:val="auto"/>
                <w:lang w:eastAsia="en-US"/>
              </w:rPr>
              <w:t xml:space="preserve">The impact was mitigated by our resolution to maintain a </w:t>
            </w:r>
            <w:r w:rsidR="006C6F1B" w:rsidRPr="005B5DB3">
              <w:rPr>
                <w:color w:val="auto"/>
                <w:lang w:eastAsia="en-US"/>
              </w:rPr>
              <w:t>high-quality</w:t>
            </w:r>
            <w:r w:rsidRPr="005B5DB3">
              <w:rPr>
                <w:color w:val="auto"/>
                <w:lang w:eastAsia="en-US"/>
              </w:rPr>
              <w:t xml:space="preserve"> curriculum</w:t>
            </w:r>
            <w:r w:rsidR="006D70CD" w:rsidRPr="005B5DB3">
              <w:rPr>
                <w:color w:val="auto"/>
                <w:lang w:eastAsia="en-US"/>
              </w:rPr>
              <w:t>, including</w:t>
            </w:r>
            <w:r w:rsidR="00246AE7" w:rsidRPr="005B5DB3">
              <w:rPr>
                <w:color w:val="auto"/>
                <w:lang w:eastAsia="en-US"/>
              </w:rPr>
              <w:t xml:space="preserve"> during periods of partial closure</w:t>
            </w:r>
            <w:r w:rsidR="006C6F1B" w:rsidRPr="005B5DB3">
              <w:rPr>
                <w:color w:val="auto"/>
                <w:lang w:eastAsia="en-US"/>
              </w:rPr>
              <w:t>.</w:t>
            </w:r>
          </w:p>
          <w:p w14:paraId="73377F9A" w14:textId="771263CA" w:rsidR="00534899" w:rsidRPr="005B5DB3" w:rsidRDefault="00534899" w:rsidP="00F11B80">
            <w:pPr>
              <w:suppressAutoHyphens w:val="0"/>
              <w:autoSpaceDN/>
              <w:rPr>
                <w:color w:val="auto"/>
                <w:lang w:eastAsia="en-US"/>
              </w:rPr>
            </w:pPr>
            <w:r w:rsidRPr="005B5DB3">
              <w:rPr>
                <w:color w:val="auto"/>
                <w:lang w:eastAsia="en-US"/>
              </w:rPr>
              <w:t xml:space="preserve">Although overall attendance in 2020/21 was lower than in the </w:t>
            </w:r>
            <w:r w:rsidR="00EC1148" w:rsidRPr="005B5DB3">
              <w:rPr>
                <w:color w:val="auto"/>
                <w:lang w:eastAsia="en-US"/>
              </w:rPr>
              <w:t>preceding</w:t>
            </w:r>
            <w:r w:rsidRPr="005B5DB3">
              <w:rPr>
                <w:color w:val="auto"/>
                <w:lang w:eastAsia="en-US"/>
              </w:rPr>
              <w:t xml:space="preserve"> years</w:t>
            </w:r>
            <w:r w:rsidR="00C444D2" w:rsidRPr="005B5DB3">
              <w:rPr>
                <w:color w:val="auto"/>
                <w:lang w:eastAsia="en-US"/>
              </w:rPr>
              <w:t xml:space="preserve">, the attendance in 2021/22 has raised. </w:t>
            </w:r>
            <w:r w:rsidRPr="005B5DB3">
              <w:rPr>
                <w:color w:val="auto"/>
                <w:lang w:eastAsia="en-US"/>
              </w:rPr>
              <w:t xml:space="preserve">These gaps are larger than in previous years, which is why attendance is a focus of our current plan.     </w:t>
            </w:r>
          </w:p>
          <w:p w14:paraId="2A7D5546" w14:textId="330601D9" w:rsidR="00220984" w:rsidRPr="00220984" w:rsidRDefault="00B25DD6" w:rsidP="0095633E">
            <w:pPr>
              <w:suppressAutoHyphens w:val="0"/>
              <w:autoSpaceDN/>
              <w:spacing w:after="120"/>
              <w:rPr>
                <w:color w:val="0070C0"/>
                <w:lang w:eastAsia="en-US"/>
              </w:rPr>
            </w:pPr>
            <w:r w:rsidRPr="005B5DB3">
              <w:rPr>
                <w:color w:val="auto"/>
                <w:lang w:eastAsia="en-US"/>
              </w:rPr>
              <w:t xml:space="preserve">We </w:t>
            </w:r>
            <w:r w:rsidR="00D27F6E" w:rsidRPr="005B5DB3">
              <w:rPr>
                <w:color w:val="auto"/>
                <w:lang w:eastAsia="en-US"/>
              </w:rPr>
              <w:t>used pupil premium funding to</w:t>
            </w:r>
            <w:r w:rsidR="005A2DEF" w:rsidRPr="005B5DB3">
              <w:rPr>
                <w:color w:val="auto"/>
                <w:lang w:eastAsia="en-US"/>
              </w:rPr>
              <w:t xml:space="preserve"> provide </w:t>
            </w:r>
            <w:r w:rsidR="00555245" w:rsidRPr="005B5DB3">
              <w:rPr>
                <w:color w:val="auto"/>
                <w:lang w:eastAsia="en-US"/>
              </w:rPr>
              <w:t xml:space="preserve">wellbeing </w:t>
            </w:r>
            <w:r w:rsidR="005A2DEF" w:rsidRPr="005B5DB3">
              <w:rPr>
                <w:color w:val="auto"/>
                <w:lang w:eastAsia="en-US"/>
              </w:rPr>
              <w:t>support</w:t>
            </w:r>
            <w:r w:rsidR="00D27F6E" w:rsidRPr="005B5DB3">
              <w:rPr>
                <w:color w:val="auto"/>
                <w:lang w:eastAsia="en-US"/>
              </w:rPr>
              <w:t xml:space="preserve"> </w:t>
            </w:r>
            <w:r w:rsidR="005A2DEF" w:rsidRPr="005B5DB3">
              <w:rPr>
                <w:color w:val="auto"/>
                <w:lang w:eastAsia="en-US"/>
              </w:rPr>
              <w:t xml:space="preserve">for </w:t>
            </w:r>
            <w:r w:rsidR="00D27F6E" w:rsidRPr="005B5DB3">
              <w:rPr>
                <w:color w:val="auto"/>
                <w:lang w:eastAsia="en-US"/>
              </w:rPr>
              <w:t>all pupils</w:t>
            </w:r>
            <w:r w:rsidR="00023D9A" w:rsidRPr="005B5DB3">
              <w:rPr>
                <w:color w:val="auto"/>
                <w:lang w:eastAsia="en-US"/>
              </w:rPr>
              <w:t xml:space="preserve">, and targeted interventions </w:t>
            </w:r>
            <w:r w:rsidR="00555245" w:rsidRPr="005B5DB3">
              <w:rPr>
                <w:color w:val="auto"/>
                <w:lang w:eastAsia="en-US"/>
              </w:rPr>
              <w:t xml:space="preserve">where </w:t>
            </w:r>
            <w:r w:rsidR="00564AEB" w:rsidRPr="005B5DB3">
              <w:rPr>
                <w:color w:val="auto"/>
                <w:lang w:eastAsia="en-US"/>
              </w:rPr>
              <w:t>required</w:t>
            </w:r>
            <w:r w:rsidR="00023D9A" w:rsidRPr="005B5DB3">
              <w:rPr>
                <w:color w:val="auto"/>
                <w:lang w:eastAsia="en-US"/>
              </w:rPr>
              <w:t xml:space="preserve">. We are building on </w:t>
            </w:r>
            <w:r w:rsidR="00335703" w:rsidRPr="005B5DB3">
              <w:rPr>
                <w:color w:val="auto"/>
                <w:lang w:eastAsia="en-US"/>
              </w:rPr>
              <w:t>th</w:t>
            </w:r>
            <w:r w:rsidR="006C6F1B" w:rsidRPr="005B5DB3">
              <w:rPr>
                <w:color w:val="auto"/>
                <w:lang w:eastAsia="en-US"/>
              </w:rPr>
              <w:t>is</w:t>
            </w:r>
            <w:r w:rsidR="00564AEB" w:rsidRPr="005B5DB3">
              <w:rPr>
                <w:color w:val="auto"/>
                <w:lang w:eastAsia="en-US"/>
              </w:rPr>
              <w:t xml:space="preserve"> approach</w:t>
            </w:r>
            <w:r w:rsidR="00335703" w:rsidRPr="005B5DB3">
              <w:rPr>
                <w:color w:val="auto"/>
                <w:lang w:eastAsia="en-US"/>
              </w:rPr>
              <w:t xml:space="preserve"> </w:t>
            </w:r>
            <w:r w:rsidR="00EE7D66" w:rsidRPr="005B5DB3">
              <w:rPr>
                <w:color w:val="auto"/>
                <w:lang w:eastAsia="en-US"/>
              </w:rPr>
              <w:t xml:space="preserve">with the activities detailed </w:t>
            </w:r>
            <w:r w:rsidR="00335703" w:rsidRPr="005B5DB3">
              <w:rPr>
                <w:color w:val="auto"/>
                <w:lang w:eastAsia="en-US"/>
              </w:rPr>
              <w:t xml:space="preserve">in </w:t>
            </w:r>
            <w:r w:rsidR="00EE7D66" w:rsidRPr="005B5DB3">
              <w:rPr>
                <w:color w:val="auto"/>
                <w:lang w:eastAsia="en-US"/>
              </w:rPr>
              <w:t xml:space="preserve">this </w:t>
            </w:r>
            <w:r w:rsidR="00335703" w:rsidRPr="005B5DB3">
              <w:rPr>
                <w:color w:val="auto"/>
                <w:lang w:eastAsia="en-US"/>
              </w:rPr>
              <w:t>plan</w:t>
            </w:r>
            <w:r w:rsidR="003529D4" w:rsidRPr="005B5DB3">
              <w:rPr>
                <w:color w:val="auto"/>
                <w:lang w:eastAsia="en-US"/>
              </w:rPr>
              <w:t>.</w:t>
            </w:r>
            <w:r w:rsidR="008D302F" w:rsidRPr="005B5DB3">
              <w:rPr>
                <w:color w:val="auto"/>
                <w:lang w:eastAsia="en-US"/>
              </w:rPr>
              <w:t xml:space="preserve"> We do feel that now a period of consistency and routine has returned many of the</w:t>
            </w:r>
            <w:r w:rsidR="00EA2724" w:rsidRPr="005B5DB3">
              <w:rPr>
                <w:color w:val="auto"/>
                <w:lang w:eastAsia="en-US"/>
              </w:rPr>
              <w:t xml:space="preserve"> COVID</w:t>
            </w:r>
            <w:r w:rsidR="00602EB8" w:rsidRPr="005B5DB3">
              <w:rPr>
                <w:color w:val="auto"/>
                <w:lang w:eastAsia="en-US"/>
              </w:rPr>
              <w:t xml:space="preserve"> related</w:t>
            </w:r>
            <w:r w:rsidR="008D302F" w:rsidRPr="005B5DB3">
              <w:rPr>
                <w:color w:val="auto"/>
                <w:lang w:eastAsia="en-US"/>
              </w:rPr>
              <w:t xml:space="preserve"> factors are gradually less impacting.</w:t>
            </w:r>
          </w:p>
        </w:tc>
      </w:tr>
    </w:tbl>
    <w:p w14:paraId="2A7D5549" w14:textId="71A10B73" w:rsidR="00E66558" w:rsidRPr="00855932" w:rsidRDefault="009D71E8" w:rsidP="00855932">
      <w:pPr>
        <w:pStyle w:val="Heading2"/>
        <w:spacing w:before="600"/>
      </w:pPr>
      <w:r>
        <w:t xml:space="preserve">Externally provided </w:t>
      </w:r>
      <w:proofErr w:type="gramStart"/>
      <w:r>
        <w:t>programmes</w:t>
      </w:r>
      <w:proofErr w:type="gramEnd"/>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rsidTr="00FA7F52">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FA7F52">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6A2580C" w:rsidR="00E66558" w:rsidRPr="006549E7" w:rsidRDefault="0093032B">
            <w:pPr>
              <w:pStyle w:val="TableRow"/>
              <w:rPr>
                <w:color w:val="0070C0"/>
              </w:rPr>
            </w:pPr>
            <w:r>
              <w:rPr>
                <w:color w:val="0070C0"/>
              </w:rPr>
              <w:t>N/A</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6549E7" w:rsidRDefault="00E66558">
            <w:pPr>
              <w:pStyle w:val="TableRowCentered"/>
              <w:jc w:val="left"/>
              <w:rPr>
                <w:color w:val="0070C0"/>
              </w:rPr>
            </w:pPr>
          </w:p>
        </w:tc>
      </w:tr>
      <w:tr w:rsidR="00E27862" w14:paraId="06B2BD72" w14:textId="77777777" w:rsidTr="00FA7F52">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4EB01637" w:rsidR="00E27862" w:rsidRPr="006549E7" w:rsidRDefault="0093032B">
            <w:pPr>
              <w:pStyle w:val="TableRow"/>
              <w:rPr>
                <w:color w:val="0070C0"/>
              </w:rPr>
            </w:pPr>
            <w:r>
              <w:rPr>
                <w:color w:val="0070C0"/>
              </w:rPr>
              <w:t>N/A</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6549E7" w:rsidRDefault="00E27862">
            <w:pPr>
              <w:pStyle w:val="TableRowCentered"/>
              <w:jc w:val="left"/>
              <w:rPr>
                <w:color w:val="0070C0"/>
              </w:rPr>
            </w:pPr>
          </w:p>
        </w:tc>
      </w:tr>
      <w:bookmarkEnd w:id="12"/>
      <w:bookmarkEnd w:id="13"/>
      <w:bookmarkEnd w:id="14"/>
    </w:tbl>
    <w:p w14:paraId="2A7D555F" w14:textId="77777777" w:rsidR="00E66558" w:rsidRDefault="00E66558">
      <w:pPr>
        <w:spacing w:after="0" w:line="240" w:lineRule="auto"/>
      </w:pPr>
    </w:p>
    <w:sectPr w:rsidR="00E66558" w:rsidSect="000C623B">
      <w:headerReference w:type="default" r:id="rId19"/>
      <w:footerReference w:type="default" r:id="rId20"/>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2237" w14:textId="77777777" w:rsidR="00F5500B" w:rsidRDefault="00F5500B">
      <w:pPr>
        <w:spacing w:after="0" w:line="240" w:lineRule="auto"/>
      </w:pPr>
      <w:r>
        <w:separator/>
      </w:r>
    </w:p>
  </w:endnote>
  <w:endnote w:type="continuationSeparator" w:id="0">
    <w:p w14:paraId="21FDBB8C" w14:textId="77777777" w:rsidR="00F5500B" w:rsidRDefault="00F5500B">
      <w:pPr>
        <w:spacing w:after="0" w:line="240" w:lineRule="auto"/>
      </w:pPr>
      <w:r>
        <w:continuationSeparator/>
      </w:r>
    </w:p>
  </w:endnote>
  <w:endnote w:type="continuationNotice" w:id="1">
    <w:p w14:paraId="7FACEFAF" w14:textId="77777777" w:rsidR="00F5500B" w:rsidRDefault="00F55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5A87" w14:textId="77777777" w:rsidR="00F5500B" w:rsidRDefault="00F5500B">
      <w:pPr>
        <w:spacing w:after="0" w:line="240" w:lineRule="auto"/>
      </w:pPr>
      <w:r>
        <w:separator/>
      </w:r>
    </w:p>
  </w:footnote>
  <w:footnote w:type="continuationSeparator" w:id="0">
    <w:p w14:paraId="1AA9C543" w14:textId="77777777" w:rsidR="00F5500B" w:rsidRDefault="00F5500B">
      <w:pPr>
        <w:spacing w:after="0" w:line="240" w:lineRule="auto"/>
      </w:pPr>
      <w:r>
        <w:continuationSeparator/>
      </w:r>
    </w:p>
  </w:footnote>
  <w:footnote w:type="continuationNotice" w:id="1">
    <w:p w14:paraId="137B96A0" w14:textId="77777777" w:rsidR="00F5500B" w:rsidRDefault="00F55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A1C7659"/>
    <w:multiLevelType w:val="hybridMultilevel"/>
    <w:tmpl w:val="791A519C"/>
    <w:lvl w:ilvl="0" w:tplc="B3C28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E0466D0"/>
    <w:multiLevelType w:val="multilevel"/>
    <w:tmpl w:val="04D83F30"/>
    <w:lvl w:ilvl="0">
      <w:start w:val="1"/>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1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8E1DBC"/>
    <w:multiLevelType w:val="hybridMultilevel"/>
    <w:tmpl w:val="3DD69B4E"/>
    <w:lvl w:ilvl="0" w:tplc="6AFE0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A16D2"/>
    <w:multiLevelType w:val="hybridMultilevel"/>
    <w:tmpl w:val="73FC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F56118"/>
    <w:multiLevelType w:val="multilevel"/>
    <w:tmpl w:val="5F26B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4"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4"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5"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849831922">
    <w:abstractNumId w:val="7"/>
  </w:num>
  <w:num w:numId="2" w16cid:durableId="1206941821">
    <w:abstractNumId w:val="5"/>
  </w:num>
  <w:num w:numId="3" w16cid:durableId="1056969386">
    <w:abstractNumId w:val="8"/>
  </w:num>
  <w:num w:numId="4" w16cid:durableId="85928944">
    <w:abstractNumId w:val="9"/>
  </w:num>
  <w:num w:numId="5" w16cid:durableId="235240334">
    <w:abstractNumId w:val="2"/>
  </w:num>
  <w:num w:numId="6" w16cid:durableId="337581425">
    <w:abstractNumId w:val="18"/>
  </w:num>
  <w:num w:numId="7" w16cid:durableId="647708319">
    <w:abstractNumId w:val="27"/>
  </w:num>
  <w:num w:numId="8" w16cid:durableId="1297493141">
    <w:abstractNumId w:val="32"/>
  </w:num>
  <w:num w:numId="9" w16cid:durableId="137648186">
    <w:abstractNumId w:val="30"/>
  </w:num>
  <w:num w:numId="10" w16cid:durableId="1805077890">
    <w:abstractNumId w:val="28"/>
  </w:num>
  <w:num w:numId="11" w16cid:durableId="933633785">
    <w:abstractNumId w:val="6"/>
  </w:num>
  <w:num w:numId="12" w16cid:durableId="1735931510">
    <w:abstractNumId w:val="31"/>
  </w:num>
  <w:num w:numId="13" w16cid:durableId="396174805">
    <w:abstractNumId w:val="25"/>
  </w:num>
  <w:num w:numId="14" w16cid:durableId="942373766">
    <w:abstractNumId w:val="10"/>
  </w:num>
  <w:num w:numId="15" w16cid:durableId="927347379">
    <w:abstractNumId w:val="24"/>
  </w:num>
  <w:num w:numId="16" w16cid:durableId="1274021007">
    <w:abstractNumId w:val="35"/>
  </w:num>
  <w:num w:numId="17" w16cid:durableId="1316492700">
    <w:abstractNumId w:val="11"/>
  </w:num>
  <w:num w:numId="18" w16cid:durableId="1679194056">
    <w:abstractNumId w:val="14"/>
  </w:num>
  <w:num w:numId="19" w16cid:durableId="2126538905">
    <w:abstractNumId w:val="0"/>
  </w:num>
  <w:num w:numId="20" w16cid:durableId="441845777">
    <w:abstractNumId w:val="23"/>
  </w:num>
  <w:num w:numId="21" w16cid:durableId="1995453343">
    <w:abstractNumId w:val="1"/>
  </w:num>
  <w:num w:numId="22" w16cid:durableId="1138306727">
    <w:abstractNumId w:val="16"/>
  </w:num>
  <w:num w:numId="23" w16cid:durableId="776289899">
    <w:abstractNumId w:val="34"/>
  </w:num>
  <w:num w:numId="24" w16cid:durableId="1929390460">
    <w:abstractNumId w:val="29"/>
  </w:num>
  <w:num w:numId="25" w16cid:durableId="1314409478">
    <w:abstractNumId w:val="3"/>
  </w:num>
  <w:num w:numId="26" w16cid:durableId="550271212">
    <w:abstractNumId w:val="12"/>
  </w:num>
  <w:num w:numId="27" w16cid:durableId="338775275">
    <w:abstractNumId w:val="20"/>
  </w:num>
  <w:num w:numId="28" w16cid:durableId="819466229">
    <w:abstractNumId w:val="26"/>
  </w:num>
  <w:num w:numId="29" w16cid:durableId="1434090481">
    <w:abstractNumId w:val="33"/>
  </w:num>
  <w:num w:numId="30" w16cid:durableId="524289158">
    <w:abstractNumId w:val="4"/>
  </w:num>
  <w:num w:numId="31" w16cid:durableId="2000301726">
    <w:abstractNumId w:val="13"/>
  </w:num>
  <w:num w:numId="32" w16cid:durableId="1232542292">
    <w:abstractNumId w:val="22"/>
  </w:num>
  <w:num w:numId="33" w16cid:durableId="896088636">
    <w:abstractNumId w:val="19"/>
  </w:num>
  <w:num w:numId="34" w16cid:durableId="285164020">
    <w:abstractNumId w:val="15"/>
  </w:num>
  <w:num w:numId="35" w16cid:durableId="1933925533">
    <w:abstractNumId w:val="17"/>
  </w:num>
  <w:num w:numId="36" w16cid:durableId="20162243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AB5"/>
    <w:rsid w:val="00025B71"/>
    <w:rsid w:val="00026C3B"/>
    <w:rsid w:val="000279EC"/>
    <w:rsid w:val="00027B03"/>
    <w:rsid w:val="000301F1"/>
    <w:rsid w:val="000313D6"/>
    <w:rsid w:val="00031898"/>
    <w:rsid w:val="0003197D"/>
    <w:rsid w:val="0003265C"/>
    <w:rsid w:val="0003270A"/>
    <w:rsid w:val="00032A79"/>
    <w:rsid w:val="00033EA3"/>
    <w:rsid w:val="00037B50"/>
    <w:rsid w:val="0004039A"/>
    <w:rsid w:val="00040F0E"/>
    <w:rsid w:val="00042467"/>
    <w:rsid w:val="0004329A"/>
    <w:rsid w:val="00043B45"/>
    <w:rsid w:val="00044E7C"/>
    <w:rsid w:val="0004557E"/>
    <w:rsid w:val="00045D43"/>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277A"/>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5CC"/>
    <w:rsid w:val="000A19FA"/>
    <w:rsid w:val="000A21DF"/>
    <w:rsid w:val="000A367E"/>
    <w:rsid w:val="000A3813"/>
    <w:rsid w:val="000A4C2F"/>
    <w:rsid w:val="000A506E"/>
    <w:rsid w:val="000A5F10"/>
    <w:rsid w:val="000A5F32"/>
    <w:rsid w:val="000B0226"/>
    <w:rsid w:val="000B04BC"/>
    <w:rsid w:val="000B3D33"/>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623B"/>
    <w:rsid w:val="000C764F"/>
    <w:rsid w:val="000D0FF7"/>
    <w:rsid w:val="000D1000"/>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E7D8E"/>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69E"/>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2666"/>
    <w:rsid w:val="0014317F"/>
    <w:rsid w:val="00143481"/>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1344"/>
    <w:rsid w:val="00162957"/>
    <w:rsid w:val="00162A9F"/>
    <w:rsid w:val="00162EFB"/>
    <w:rsid w:val="0016406A"/>
    <w:rsid w:val="001645B9"/>
    <w:rsid w:val="00165607"/>
    <w:rsid w:val="001662B7"/>
    <w:rsid w:val="00166D86"/>
    <w:rsid w:val="00170C58"/>
    <w:rsid w:val="00171009"/>
    <w:rsid w:val="00171EB1"/>
    <w:rsid w:val="0017277F"/>
    <w:rsid w:val="00172E82"/>
    <w:rsid w:val="0017377F"/>
    <w:rsid w:val="00173CFB"/>
    <w:rsid w:val="001740C3"/>
    <w:rsid w:val="00174105"/>
    <w:rsid w:val="001741CE"/>
    <w:rsid w:val="001755B6"/>
    <w:rsid w:val="00175C89"/>
    <w:rsid w:val="00175EC1"/>
    <w:rsid w:val="00176345"/>
    <w:rsid w:val="00182B1B"/>
    <w:rsid w:val="00182CE3"/>
    <w:rsid w:val="00183656"/>
    <w:rsid w:val="00184C6A"/>
    <w:rsid w:val="001854B9"/>
    <w:rsid w:val="00187D51"/>
    <w:rsid w:val="00194F5D"/>
    <w:rsid w:val="0019556C"/>
    <w:rsid w:val="00196F36"/>
    <w:rsid w:val="0019782E"/>
    <w:rsid w:val="00197B51"/>
    <w:rsid w:val="001A034C"/>
    <w:rsid w:val="001A10CB"/>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4EB3"/>
    <w:rsid w:val="001D61D6"/>
    <w:rsid w:val="001D6DC0"/>
    <w:rsid w:val="001D77E9"/>
    <w:rsid w:val="001E01C3"/>
    <w:rsid w:val="001E0687"/>
    <w:rsid w:val="001E0DE1"/>
    <w:rsid w:val="001E12D7"/>
    <w:rsid w:val="001E1A07"/>
    <w:rsid w:val="001E20AD"/>
    <w:rsid w:val="001E2372"/>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D08"/>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1CF"/>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8B8"/>
    <w:rsid w:val="00253D4D"/>
    <w:rsid w:val="0025547B"/>
    <w:rsid w:val="002556EB"/>
    <w:rsid w:val="002570A7"/>
    <w:rsid w:val="002605B1"/>
    <w:rsid w:val="0026121D"/>
    <w:rsid w:val="002617CC"/>
    <w:rsid w:val="002628AE"/>
    <w:rsid w:val="002629BB"/>
    <w:rsid w:val="0026462D"/>
    <w:rsid w:val="00265714"/>
    <w:rsid w:val="00265EA0"/>
    <w:rsid w:val="00265F34"/>
    <w:rsid w:val="00267706"/>
    <w:rsid w:val="0027107A"/>
    <w:rsid w:val="00273E14"/>
    <w:rsid w:val="0027576C"/>
    <w:rsid w:val="00275D92"/>
    <w:rsid w:val="00275D96"/>
    <w:rsid w:val="0027618D"/>
    <w:rsid w:val="002771DA"/>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6C9"/>
    <w:rsid w:val="002A0F08"/>
    <w:rsid w:val="002A342E"/>
    <w:rsid w:val="002A3A12"/>
    <w:rsid w:val="002A3E84"/>
    <w:rsid w:val="002A432D"/>
    <w:rsid w:val="002A438A"/>
    <w:rsid w:val="002A637D"/>
    <w:rsid w:val="002A63FA"/>
    <w:rsid w:val="002A6A73"/>
    <w:rsid w:val="002A7066"/>
    <w:rsid w:val="002A7277"/>
    <w:rsid w:val="002B0294"/>
    <w:rsid w:val="002B06C2"/>
    <w:rsid w:val="002B17CA"/>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22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6B7B"/>
    <w:rsid w:val="003070E9"/>
    <w:rsid w:val="00307EFF"/>
    <w:rsid w:val="00311B63"/>
    <w:rsid w:val="00311BE7"/>
    <w:rsid w:val="00311FB0"/>
    <w:rsid w:val="00312999"/>
    <w:rsid w:val="00313FF4"/>
    <w:rsid w:val="003142BC"/>
    <w:rsid w:val="0031444E"/>
    <w:rsid w:val="00314DA2"/>
    <w:rsid w:val="003156E1"/>
    <w:rsid w:val="00315FF0"/>
    <w:rsid w:val="00316A25"/>
    <w:rsid w:val="00316A5B"/>
    <w:rsid w:val="003176B5"/>
    <w:rsid w:val="00320A9E"/>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02B"/>
    <w:rsid w:val="003418FC"/>
    <w:rsid w:val="00341907"/>
    <w:rsid w:val="00343E51"/>
    <w:rsid w:val="00344670"/>
    <w:rsid w:val="00345879"/>
    <w:rsid w:val="003464C0"/>
    <w:rsid w:val="00346F18"/>
    <w:rsid w:val="003475C8"/>
    <w:rsid w:val="00347E37"/>
    <w:rsid w:val="00351340"/>
    <w:rsid w:val="00351B8D"/>
    <w:rsid w:val="003529D4"/>
    <w:rsid w:val="00353AD5"/>
    <w:rsid w:val="003562DA"/>
    <w:rsid w:val="003574B8"/>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857"/>
    <w:rsid w:val="00371DB8"/>
    <w:rsid w:val="0037207C"/>
    <w:rsid w:val="00372684"/>
    <w:rsid w:val="003731D5"/>
    <w:rsid w:val="00373990"/>
    <w:rsid w:val="00373FE4"/>
    <w:rsid w:val="0037532E"/>
    <w:rsid w:val="003765BB"/>
    <w:rsid w:val="00376B5A"/>
    <w:rsid w:val="00376C18"/>
    <w:rsid w:val="00377225"/>
    <w:rsid w:val="00380251"/>
    <w:rsid w:val="003807A0"/>
    <w:rsid w:val="00382803"/>
    <w:rsid w:val="00382826"/>
    <w:rsid w:val="00382E00"/>
    <w:rsid w:val="00384507"/>
    <w:rsid w:val="00384BE4"/>
    <w:rsid w:val="0038681B"/>
    <w:rsid w:val="00386D3C"/>
    <w:rsid w:val="003871B3"/>
    <w:rsid w:val="00391C6D"/>
    <w:rsid w:val="00392204"/>
    <w:rsid w:val="003924D0"/>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366D"/>
    <w:rsid w:val="003B470F"/>
    <w:rsid w:val="003B4869"/>
    <w:rsid w:val="003B491A"/>
    <w:rsid w:val="003B514F"/>
    <w:rsid w:val="003B5D2D"/>
    <w:rsid w:val="003B6B17"/>
    <w:rsid w:val="003B7697"/>
    <w:rsid w:val="003C36F0"/>
    <w:rsid w:val="003C46EB"/>
    <w:rsid w:val="003C4B16"/>
    <w:rsid w:val="003C4BC2"/>
    <w:rsid w:val="003C691A"/>
    <w:rsid w:val="003D0828"/>
    <w:rsid w:val="003D1CEC"/>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32A"/>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6946"/>
    <w:rsid w:val="003F7046"/>
    <w:rsid w:val="0040079F"/>
    <w:rsid w:val="00402945"/>
    <w:rsid w:val="0040333F"/>
    <w:rsid w:val="004036E5"/>
    <w:rsid w:val="004044AA"/>
    <w:rsid w:val="00405A60"/>
    <w:rsid w:val="00405F3C"/>
    <w:rsid w:val="00407188"/>
    <w:rsid w:val="00407E6E"/>
    <w:rsid w:val="00410D84"/>
    <w:rsid w:val="00411508"/>
    <w:rsid w:val="00412627"/>
    <w:rsid w:val="00412DF3"/>
    <w:rsid w:val="0041315E"/>
    <w:rsid w:val="00415767"/>
    <w:rsid w:val="0041586D"/>
    <w:rsid w:val="00416763"/>
    <w:rsid w:val="0041678F"/>
    <w:rsid w:val="00420788"/>
    <w:rsid w:val="00421546"/>
    <w:rsid w:val="00423924"/>
    <w:rsid w:val="00423B7A"/>
    <w:rsid w:val="0042618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2E6"/>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5239"/>
    <w:rsid w:val="0047631B"/>
    <w:rsid w:val="00476414"/>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587B"/>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1982"/>
    <w:rsid w:val="00502FAB"/>
    <w:rsid w:val="00505101"/>
    <w:rsid w:val="005052AE"/>
    <w:rsid w:val="005053BE"/>
    <w:rsid w:val="00506ADD"/>
    <w:rsid w:val="00510239"/>
    <w:rsid w:val="00511503"/>
    <w:rsid w:val="005146E2"/>
    <w:rsid w:val="005153E1"/>
    <w:rsid w:val="00515F5C"/>
    <w:rsid w:val="005167AF"/>
    <w:rsid w:val="005178CA"/>
    <w:rsid w:val="0052015A"/>
    <w:rsid w:val="005205F6"/>
    <w:rsid w:val="00520BC3"/>
    <w:rsid w:val="00521711"/>
    <w:rsid w:val="00521A43"/>
    <w:rsid w:val="005221CC"/>
    <w:rsid w:val="005221F7"/>
    <w:rsid w:val="00522D77"/>
    <w:rsid w:val="00523239"/>
    <w:rsid w:val="0052358C"/>
    <w:rsid w:val="00524178"/>
    <w:rsid w:val="00524C21"/>
    <w:rsid w:val="005254B0"/>
    <w:rsid w:val="00525EE1"/>
    <w:rsid w:val="00526A6A"/>
    <w:rsid w:val="005301AD"/>
    <w:rsid w:val="005304CE"/>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2732"/>
    <w:rsid w:val="005737E5"/>
    <w:rsid w:val="00574038"/>
    <w:rsid w:val="005748C3"/>
    <w:rsid w:val="00574A68"/>
    <w:rsid w:val="00574B5A"/>
    <w:rsid w:val="00575FA1"/>
    <w:rsid w:val="00576EFF"/>
    <w:rsid w:val="0057793A"/>
    <w:rsid w:val="00582796"/>
    <w:rsid w:val="00583B7B"/>
    <w:rsid w:val="00583DA4"/>
    <w:rsid w:val="0058405F"/>
    <w:rsid w:val="00584D98"/>
    <w:rsid w:val="005858B2"/>
    <w:rsid w:val="00585D94"/>
    <w:rsid w:val="00592331"/>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5DB3"/>
    <w:rsid w:val="005B65B3"/>
    <w:rsid w:val="005B7728"/>
    <w:rsid w:val="005B7A4F"/>
    <w:rsid w:val="005C1C81"/>
    <w:rsid w:val="005C226C"/>
    <w:rsid w:val="005C22B1"/>
    <w:rsid w:val="005C4923"/>
    <w:rsid w:val="005C4C5C"/>
    <w:rsid w:val="005C54B3"/>
    <w:rsid w:val="005C5549"/>
    <w:rsid w:val="005C7EBE"/>
    <w:rsid w:val="005D0176"/>
    <w:rsid w:val="005D0185"/>
    <w:rsid w:val="005D06BF"/>
    <w:rsid w:val="005D0EED"/>
    <w:rsid w:val="005D1CEB"/>
    <w:rsid w:val="005D1FA6"/>
    <w:rsid w:val="005D2712"/>
    <w:rsid w:val="005D2A68"/>
    <w:rsid w:val="005D31F1"/>
    <w:rsid w:val="005D34DF"/>
    <w:rsid w:val="005D3FB4"/>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3C03"/>
    <w:rsid w:val="005E49FB"/>
    <w:rsid w:val="005E4CD2"/>
    <w:rsid w:val="005E6A65"/>
    <w:rsid w:val="005E704A"/>
    <w:rsid w:val="005F01AD"/>
    <w:rsid w:val="005F2196"/>
    <w:rsid w:val="005F4A8E"/>
    <w:rsid w:val="005F53BE"/>
    <w:rsid w:val="005F705F"/>
    <w:rsid w:val="005F7BCC"/>
    <w:rsid w:val="00600921"/>
    <w:rsid w:val="00602373"/>
    <w:rsid w:val="0060246D"/>
    <w:rsid w:val="00602E97"/>
    <w:rsid w:val="00602EB8"/>
    <w:rsid w:val="006033C4"/>
    <w:rsid w:val="00604068"/>
    <w:rsid w:val="0060432A"/>
    <w:rsid w:val="00605325"/>
    <w:rsid w:val="0060556C"/>
    <w:rsid w:val="00605BBC"/>
    <w:rsid w:val="00605D0B"/>
    <w:rsid w:val="00605E41"/>
    <w:rsid w:val="006060A4"/>
    <w:rsid w:val="00606771"/>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463D8"/>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205B"/>
    <w:rsid w:val="00683C27"/>
    <w:rsid w:val="00683D9C"/>
    <w:rsid w:val="00685163"/>
    <w:rsid w:val="00685237"/>
    <w:rsid w:val="00687677"/>
    <w:rsid w:val="00691724"/>
    <w:rsid w:val="0069259B"/>
    <w:rsid w:val="0069408F"/>
    <w:rsid w:val="00697EA1"/>
    <w:rsid w:val="006A2B4E"/>
    <w:rsid w:val="006A3795"/>
    <w:rsid w:val="006A40DA"/>
    <w:rsid w:val="006A4E28"/>
    <w:rsid w:val="006A4F2E"/>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C6F1B"/>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6574"/>
    <w:rsid w:val="00747AEC"/>
    <w:rsid w:val="00747F38"/>
    <w:rsid w:val="007502D1"/>
    <w:rsid w:val="00750C33"/>
    <w:rsid w:val="00750D7C"/>
    <w:rsid w:val="007522CD"/>
    <w:rsid w:val="0075271C"/>
    <w:rsid w:val="00753BE2"/>
    <w:rsid w:val="00755D22"/>
    <w:rsid w:val="0075680A"/>
    <w:rsid w:val="007608BA"/>
    <w:rsid w:val="00760F4A"/>
    <w:rsid w:val="00762083"/>
    <w:rsid w:val="007621AF"/>
    <w:rsid w:val="007623A6"/>
    <w:rsid w:val="00762441"/>
    <w:rsid w:val="0076246F"/>
    <w:rsid w:val="0076279B"/>
    <w:rsid w:val="00762B51"/>
    <w:rsid w:val="00763A10"/>
    <w:rsid w:val="00764733"/>
    <w:rsid w:val="00764A66"/>
    <w:rsid w:val="00765839"/>
    <w:rsid w:val="007669FB"/>
    <w:rsid w:val="00770118"/>
    <w:rsid w:val="0077187E"/>
    <w:rsid w:val="007727B2"/>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B5EB2"/>
    <w:rsid w:val="007C216F"/>
    <w:rsid w:val="007C2F04"/>
    <w:rsid w:val="007C332E"/>
    <w:rsid w:val="007C3A7B"/>
    <w:rsid w:val="007C4301"/>
    <w:rsid w:val="007C4A8A"/>
    <w:rsid w:val="007C4C82"/>
    <w:rsid w:val="007C50B2"/>
    <w:rsid w:val="007C5FD5"/>
    <w:rsid w:val="007C7765"/>
    <w:rsid w:val="007D0C03"/>
    <w:rsid w:val="007D0F91"/>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2047"/>
    <w:rsid w:val="008532B8"/>
    <w:rsid w:val="00853310"/>
    <w:rsid w:val="00853A05"/>
    <w:rsid w:val="00855406"/>
    <w:rsid w:val="00855619"/>
    <w:rsid w:val="00855932"/>
    <w:rsid w:val="00855DB5"/>
    <w:rsid w:val="00855DC5"/>
    <w:rsid w:val="008574BC"/>
    <w:rsid w:val="00857E36"/>
    <w:rsid w:val="00860C0F"/>
    <w:rsid w:val="00862CDA"/>
    <w:rsid w:val="00864A68"/>
    <w:rsid w:val="00865A69"/>
    <w:rsid w:val="0086685B"/>
    <w:rsid w:val="00867018"/>
    <w:rsid w:val="00867465"/>
    <w:rsid w:val="00867B4E"/>
    <w:rsid w:val="0087120E"/>
    <w:rsid w:val="008716CB"/>
    <w:rsid w:val="00872CD7"/>
    <w:rsid w:val="0087304C"/>
    <w:rsid w:val="008750CB"/>
    <w:rsid w:val="00875179"/>
    <w:rsid w:val="008754CC"/>
    <w:rsid w:val="00877501"/>
    <w:rsid w:val="008804F4"/>
    <w:rsid w:val="00880CB2"/>
    <w:rsid w:val="00881694"/>
    <w:rsid w:val="00882F7F"/>
    <w:rsid w:val="008839C1"/>
    <w:rsid w:val="00883CD9"/>
    <w:rsid w:val="00884330"/>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5F7"/>
    <w:rsid w:val="00897BA2"/>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223"/>
    <w:rsid w:val="008B49EE"/>
    <w:rsid w:val="008B5E9F"/>
    <w:rsid w:val="008B6824"/>
    <w:rsid w:val="008B6F1C"/>
    <w:rsid w:val="008B70C2"/>
    <w:rsid w:val="008C04E1"/>
    <w:rsid w:val="008C0693"/>
    <w:rsid w:val="008C12F2"/>
    <w:rsid w:val="008C1989"/>
    <w:rsid w:val="008C2CF3"/>
    <w:rsid w:val="008C4F85"/>
    <w:rsid w:val="008C5C2B"/>
    <w:rsid w:val="008C6667"/>
    <w:rsid w:val="008C7B38"/>
    <w:rsid w:val="008C7C95"/>
    <w:rsid w:val="008D0239"/>
    <w:rsid w:val="008D092A"/>
    <w:rsid w:val="008D1FF3"/>
    <w:rsid w:val="008D2100"/>
    <w:rsid w:val="008D302F"/>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0A45"/>
    <w:rsid w:val="00922698"/>
    <w:rsid w:val="00922B26"/>
    <w:rsid w:val="009238C4"/>
    <w:rsid w:val="009241CC"/>
    <w:rsid w:val="00924A38"/>
    <w:rsid w:val="009252E6"/>
    <w:rsid w:val="009270E6"/>
    <w:rsid w:val="00927A48"/>
    <w:rsid w:val="00927EBC"/>
    <w:rsid w:val="00927FC9"/>
    <w:rsid w:val="0093032B"/>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771F1"/>
    <w:rsid w:val="00980A60"/>
    <w:rsid w:val="00982F07"/>
    <w:rsid w:val="00983365"/>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834"/>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6C6F"/>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1F72"/>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2F42"/>
    <w:rsid w:val="00A3385B"/>
    <w:rsid w:val="00A34920"/>
    <w:rsid w:val="00A34F63"/>
    <w:rsid w:val="00A35171"/>
    <w:rsid w:val="00A35352"/>
    <w:rsid w:val="00A35376"/>
    <w:rsid w:val="00A35C7D"/>
    <w:rsid w:val="00A36F92"/>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4D3"/>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85B"/>
    <w:rsid w:val="00AB6F50"/>
    <w:rsid w:val="00AC2321"/>
    <w:rsid w:val="00AC2D60"/>
    <w:rsid w:val="00AC3F98"/>
    <w:rsid w:val="00AC707E"/>
    <w:rsid w:val="00AD0241"/>
    <w:rsid w:val="00AD0343"/>
    <w:rsid w:val="00AD0ED7"/>
    <w:rsid w:val="00AD112F"/>
    <w:rsid w:val="00AD1876"/>
    <w:rsid w:val="00AD2979"/>
    <w:rsid w:val="00AD3086"/>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43F"/>
    <w:rsid w:val="00AE1516"/>
    <w:rsid w:val="00AE23E4"/>
    <w:rsid w:val="00AE2596"/>
    <w:rsid w:val="00AE2C4F"/>
    <w:rsid w:val="00AE2F20"/>
    <w:rsid w:val="00AE3F52"/>
    <w:rsid w:val="00AE41CB"/>
    <w:rsid w:val="00AE5447"/>
    <w:rsid w:val="00AE58D3"/>
    <w:rsid w:val="00AE591A"/>
    <w:rsid w:val="00AE721B"/>
    <w:rsid w:val="00AF10AF"/>
    <w:rsid w:val="00AF2D83"/>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18AF"/>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36B9B"/>
    <w:rsid w:val="00B3732B"/>
    <w:rsid w:val="00B405AC"/>
    <w:rsid w:val="00B40CED"/>
    <w:rsid w:val="00B461B7"/>
    <w:rsid w:val="00B4644C"/>
    <w:rsid w:val="00B46453"/>
    <w:rsid w:val="00B46A3F"/>
    <w:rsid w:val="00B46C13"/>
    <w:rsid w:val="00B47A41"/>
    <w:rsid w:val="00B47E8E"/>
    <w:rsid w:val="00B50646"/>
    <w:rsid w:val="00B51A19"/>
    <w:rsid w:val="00B51E96"/>
    <w:rsid w:val="00B52263"/>
    <w:rsid w:val="00B523DD"/>
    <w:rsid w:val="00B523E8"/>
    <w:rsid w:val="00B5244E"/>
    <w:rsid w:val="00B5268C"/>
    <w:rsid w:val="00B530D3"/>
    <w:rsid w:val="00B536DC"/>
    <w:rsid w:val="00B53E4B"/>
    <w:rsid w:val="00B547F8"/>
    <w:rsid w:val="00B54EAC"/>
    <w:rsid w:val="00B607D0"/>
    <w:rsid w:val="00B60A31"/>
    <w:rsid w:val="00B60CAE"/>
    <w:rsid w:val="00B613B6"/>
    <w:rsid w:val="00B62757"/>
    <w:rsid w:val="00B6442F"/>
    <w:rsid w:val="00B65239"/>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6DDF"/>
    <w:rsid w:val="00B77968"/>
    <w:rsid w:val="00B8060C"/>
    <w:rsid w:val="00B80682"/>
    <w:rsid w:val="00B81A27"/>
    <w:rsid w:val="00B81F2A"/>
    <w:rsid w:val="00B8421D"/>
    <w:rsid w:val="00B8498A"/>
    <w:rsid w:val="00B84B93"/>
    <w:rsid w:val="00B85018"/>
    <w:rsid w:val="00B85DCF"/>
    <w:rsid w:val="00B85F1E"/>
    <w:rsid w:val="00B8621C"/>
    <w:rsid w:val="00B87806"/>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6FA"/>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B7C93"/>
    <w:rsid w:val="00BC0475"/>
    <w:rsid w:val="00BC0CCD"/>
    <w:rsid w:val="00BC11E8"/>
    <w:rsid w:val="00BC149E"/>
    <w:rsid w:val="00BC2306"/>
    <w:rsid w:val="00BC3366"/>
    <w:rsid w:val="00BC34B9"/>
    <w:rsid w:val="00BC42D1"/>
    <w:rsid w:val="00BC454F"/>
    <w:rsid w:val="00BC51BC"/>
    <w:rsid w:val="00BC630D"/>
    <w:rsid w:val="00BC65F0"/>
    <w:rsid w:val="00BC6737"/>
    <w:rsid w:val="00BC6DD8"/>
    <w:rsid w:val="00BC6F03"/>
    <w:rsid w:val="00BC7516"/>
    <w:rsid w:val="00BC7CBC"/>
    <w:rsid w:val="00BC7F03"/>
    <w:rsid w:val="00BD0027"/>
    <w:rsid w:val="00BD0810"/>
    <w:rsid w:val="00BD1513"/>
    <w:rsid w:val="00BD1905"/>
    <w:rsid w:val="00BD1B90"/>
    <w:rsid w:val="00BD1CBB"/>
    <w:rsid w:val="00BD3319"/>
    <w:rsid w:val="00BD5630"/>
    <w:rsid w:val="00BD7E90"/>
    <w:rsid w:val="00BE0F11"/>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179"/>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546"/>
    <w:rsid w:val="00C069C8"/>
    <w:rsid w:val="00C075CD"/>
    <w:rsid w:val="00C076F0"/>
    <w:rsid w:val="00C07F5E"/>
    <w:rsid w:val="00C1071C"/>
    <w:rsid w:val="00C117C9"/>
    <w:rsid w:val="00C11C47"/>
    <w:rsid w:val="00C121B5"/>
    <w:rsid w:val="00C135B2"/>
    <w:rsid w:val="00C139D3"/>
    <w:rsid w:val="00C1487E"/>
    <w:rsid w:val="00C153BB"/>
    <w:rsid w:val="00C15830"/>
    <w:rsid w:val="00C17483"/>
    <w:rsid w:val="00C202A1"/>
    <w:rsid w:val="00C2080E"/>
    <w:rsid w:val="00C20E4C"/>
    <w:rsid w:val="00C21178"/>
    <w:rsid w:val="00C21D44"/>
    <w:rsid w:val="00C22D24"/>
    <w:rsid w:val="00C230F9"/>
    <w:rsid w:val="00C23E42"/>
    <w:rsid w:val="00C241F8"/>
    <w:rsid w:val="00C24B0D"/>
    <w:rsid w:val="00C2713C"/>
    <w:rsid w:val="00C30962"/>
    <w:rsid w:val="00C310F4"/>
    <w:rsid w:val="00C31852"/>
    <w:rsid w:val="00C3220B"/>
    <w:rsid w:val="00C334FF"/>
    <w:rsid w:val="00C337AB"/>
    <w:rsid w:val="00C33B1C"/>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44D2"/>
    <w:rsid w:val="00C45423"/>
    <w:rsid w:val="00C45DF8"/>
    <w:rsid w:val="00C46ADF"/>
    <w:rsid w:val="00C475BA"/>
    <w:rsid w:val="00C47AF2"/>
    <w:rsid w:val="00C47CA6"/>
    <w:rsid w:val="00C5096B"/>
    <w:rsid w:val="00C50DC6"/>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4F85"/>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792"/>
    <w:rsid w:val="00C86B4E"/>
    <w:rsid w:val="00C86BBA"/>
    <w:rsid w:val="00C86D46"/>
    <w:rsid w:val="00C86FF5"/>
    <w:rsid w:val="00C87233"/>
    <w:rsid w:val="00C87452"/>
    <w:rsid w:val="00C87B5A"/>
    <w:rsid w:val="00C91C15"/>
    <w:rsid w:val="00C9225F"/>
    <w:rsid w:val="00C928DA"/>
    <w:rsid w:val="00C92B98"/>
    <w:rsid w:val="00C92CFE"/>
    <w:rsid w:val="00C93537"/>
    <w:rsid w:val="00C93FAB"/>
    <w:rsid w:val="00C94615"/>
    <w:rsid w:val="00C95607"/>
    <w:rsid w:val="00C95736"/>
    <w:rsid w:val="00C96C12"/>
    <w:rsid w:val="00CA1231"/>
    <w:rsid w:val="00CA1578"/>
    <w:rsid w:val="00CA1C48"/>
    <w:rsid w:val="00CA1E9C"/>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0B9D"/>
    <w:rsid w:val="00CF1B86"/>
    <w:rsid w:val="00CF26E9"/>
    <w:rsid w:val="00CF33B2"/>
    <w:rsid w:val="00CF3519"/>
    <w:rsid w:val="00CF3623"/>
    <w:rsid w:val="00CF4036"/>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167E3"/>
    <w:rsid w:val="00D20965"/>
    <w:rsid w:val="00D20982"/>
    <w:rsid w:val="00D20D9C"/>
    <w:rsid w:val="00D20FF3"/>
    <w:rsid w:val="00D21478"/>
    <w:rsid w:val="00D217BF"/>
    <w:rsid w:val="00D222F7"/>
    <w:rsid w:val="00D22E37"/>
    <w:rsid w:val="00D22F67"/>
    <w:rsid w:val="00D23B19"/>
    <w:rsid w:val="00D242A1"/>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0F7"/>
    <w:rsid w:val="00D503E6"/>
    <w:rsid w:val="00D51A3D"/>
    <w:rsid w:val="00D52C18"/>
    <w:rsid w:val="00D5334D"/>
    <w:rsid w:val="00D5684B"/>
    <w:rsid w:val="00D570CE"/>
    <w:rsid w:val="00D57604"/>
    <w:rsid w:val="00D60872"/>
    <w:rsid w:val="00D60ADD"/>
    <w:rsid w:val="00D637A7"/>
    <w:rsid w:val="00D63A88"/>
    <w:rsid w:val="00D63F5E"/>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11B9"/>
    <w:rsid w:val="00D922B6"/>
    <w:rsid w:val="00D92332"/>
    <w:rsid w:val="00D937B4"/>
    <w:rsid w:val="00D94173"/>
    <w:rsid w:val="00D95719"/>
    <w:rsid w:val="00D95BC6"/>
    <w:rsid w:val="00D96171"/>
    <w:rsid w:val="00D96D53"/>
    <w:rsid w:val="00D97B1D"/>
    <w:rsid w:val="00DA1243"/>
    <w:rsid w:val="00DA2B7F"/>
    <w:rsid w:val="00DA4032"/>
    <w:rsid w:val="00DA4642"/>
    <w:rsid w:val="00DA5D6B"/>
    <w:rsid w:val="00DB0655"/>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2B0"/>
    <w:rsid w:val="00DC736B"/>
    <w:rsid w:val="00DD0A1C"/>
    <w:rsid w:val="00DD15DA"/>
    <w:rsid w:val="00DD3AD1"/>
    <w:rsid w:val="00DD3B1C"/>
    <w:rsid w:val="00DD3CA3"/>
    <w:rsid w:val="00DD4020"/>
    <w:rsid w:val="00DD41CD"/>
    <w:rsid w:val="00DD4292"/>
    <w:rsid w:val="00DD470E"/>
    <w:rsid w:val="00DD572F"/>
    <w:rsid w:val="00DD5A35"/>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277"/>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2E5A"/>
    <w:rsid w:val="00E24B27"/>
    <w:rsid w:val="00E2563E"/>
    <w:rsid w:val="00E25DB9"/>
    <w:rsid w:val="00E26595"/>
    <w:rsid w:val="00E27784"/>
    <w:rsid w:val="00E27862"/>
    <w:rsid w:val="00E301DB"/>
    <w:rsid w:val="00E3028B"/>
    <w:rsid w:val="00E304D6"/>
    <w:rsid w:val="00E3279E"/>
    <w:rsid w:val="00E33AE0"/>
    <w:rsid w:val="00E33BAF"/>
    <w:rsid w:val="00E33DF1"/>
    <w:rsid w:val="00E35BBF"/>
    <w:rsid w:val="00E36074"/>
    <w:rsid w:val="00E36458"/>
    <w:rsid w:val="00E37750"/>
    <w:rsid w:val="00E405DD"/>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02C"/>
    <w:rsid w:val="00E52366"/>
    <w:rsid w:val="00E52980"/>
    <w:rsid w:val="00E5381C"/>
    <w:rsid w:val="00E54E39"/>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347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5AD"/>
    <w:rsid w:val="00E96F76"/>
    <w:rsid w:val="00E97274"/>
    <w:rsid w:val="00EA06CE"/>
    <w:rsid w:val="00EA06E1"/>
    <w:rsid w:val="00EA0BF2"/>
    <w:rsid w:val="00EA16E7"/>
    <w:rsid w:val="00EA1FCD"/>
    <w:rsid w:val="00EA26D3"/>
    <w:rsid w:val="00EA2724"/>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064"/>
    <w:rsid w:val="00EF7B1E"/>
    <w:rsid w:val="00EF7C96"/>
    <w:rsid w:val="00EF7F5E"/>
    <w:rsid w:val="00F019A8"/>
    <w:rsid w:val="00F02794"/>
    <w:rsid w:val="00F0399C"/>
    <w:rsid w:val="00F041EF"/>
    <w:rsid w:val="00F04E17"/>
    <w:rsid w:val="00F05284"/>
    <w:rsid w:val="00F05E78"/>
    <w:rsid w:val="00F06044"/>
    <w:rsid w:val="00F064CF"/>
    <w:rsid w:val="00F067A3"/>
    <w:rsid w:val="00F072DD"/>
    <w:rsid w:val="00F11852"/>
    <w:rsid w:val="00F11B80"/>
    <w:rsid w:val="00F11FAE"/>
    <w:rsid w:val="00F12836"/>
    <w:rsid w:val="00F12E85"/>
    <w:rsid w:val="00F12F05"/>
    <w:rsid w:val="00F15553"/>
    <w:rsid w:val="00F16704"/>
    <w:rsid w:val="00F20FB7"/>
    <w:rsid w:val="00F21110"/>
    <w:rsid w:val="00F21263"/>
    <w:rsid w:val="00F21288"/>
    <w:rsid w:val="00F21429"/>
    <w:rsid w:val="00F218AD"/>
    <w:rsid w:val="00F21D12"/>
    <w:rsid w:val="00F21D35"/>
    <w:rsid w:val="00F222FF"/>
    <w:rsid w:val="00F22C7B"/>
    <w:rsid w:val="00F22D86"/>
    <w:rsid w:val="00F23410"/>
    <w:rsid w:val="00F23F84"/>
    <w:rsid w:val="00F25219"/>
    <w:rsid w:val="00F26B20"/>
    <w:rsid w:val="00F30894"/>
    <w:rsid w:val="00F31D1D"/>
    <w:rsid w:val="00F32ED0"/>
    <w:rsid w:val="00F32F7C"/>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45C"/>
    <w:rsid w:val="00F5260A"/>
    <w:rsid w:val="00F52735"/>
    <w:rsid w:val="00F532F3"/>
    <w:rsid w:val="00F538F4"/>
    <w:rsid w:val="00F54504"/>
    <w:rsid w:val="00F5500B"/>
    <w:rsid w:val="00F55B8E"/>
    <w:rsid w:val="00F55D8B"/>
    <w:rsid w:val="00F5638E"/>
    <w:rsid w:val="00F575B3"/>
    <w:rsid w:val="00F57E37"/>
    <w:rsid w:val="00F60164"/>
    <w:rsid w:val="00F6103F"/>
    <w:rsid w:val="00F6211F"/>
    <w:rsid w:val="00F623A8"/>
    <w:rsid w:val="00F623EE"/>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6EF"/>
    <w:rsid w:val="00FA579A"/>
    <w:rsid w:val="00FA5BE8"/>
    <w:rsid w:val="00FA5C13"/>
    <w:rsid w:val="00FA5C70"/>
    <w:rsid w:val="00FA60A7"/>
    <w:rsid w:val="00FA717D"/>
    <w:rsid w:val="00FA7364"/>
    <w:rsid w:val="00FA7F52"/>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5A95"/>
    <w:rsid w:val="00FC725A"/>
    <w:rsid w:val="00FD01FC"/>
    <w:rsid w:val="00FD07A5"/>
    <w:rsid w:val="00FD37BA"/>
    <w:rsid w:val="00FD3D07"/>
    <w:rsid w:val="00FD44D7"/>
    <w:rsid w:val="00FD44E0"/>
    <w:rsid w:val="00FD49F7"/>
    <w:rsid w:val="00FD4D85"/>
    <w:rsid w:val="00FD66E1"/>
    <w:rsid w:val="00FD72BA"/>
    <w:rsid w:val="00FD7C32"/>
    <w:rsid w:val="00FD7C53"/>
    <w:rsid w:val="00FE0FF9"/>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qFormat/>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character" w:customStyle="1" w:styleId="ListParagraphChar">
    <w:name w:val="List Paragraph Char"/>
    <w:aliases w:val="NumberedList Char,Colorful List - Accent 11 Char"/>
    <w:link w:val="ListParagraph"/>
    <w:uiPriority w:val="34"/>
    <w:rsid w:val="00FD7C32"/>
    <w:rPr>
      <w:color w:val="0D0D0D"/>
      <w:sz w:val="24"/>
      <w:szCs w:val="24"/>
    </w:rPr>
  </w:style>
  <w:style w:type="table" w:styleId="TableGrid">
    <w:name w:val="Table Grid"/>
    <w:basedOn w:val="TableNormal"/>
    <w:uiPriority w:val="59"/>
    <w:rsid w:val="008B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tools/assessing-and-monitoring-pupil-progress/testing/standardised-tests/"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phonic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hoosing-a-phonics-teaching-program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120496DC56634E95E7A550DBC1FD06" ma:contentTypeVersion="17" ma:contentTypeDescription="Create a new document." ma:contentTypeScope="" ma:versionID="d9a902dd94841d459c2f203af76e055f">
  <xsd:schema xmlns:xsd="http://www.w3.org/2001/XMLSchema" xmlns:xs="http://www.w3.org/2001/XMLSchema" xmlns:p="http://schemas.microsoft.com/office/2006/metadata/properties" xmlns:ns2="486ec425-57ff-464b-9dc5-e010e7446884" xmlns:ns3="72292c10-3408-49b1-80ad-5f5340200eb6" targetNamespace="http://schemas.microsoft.com/office/2006/metadata/properties" ma:root="true" ma:fieldsID="307e5e06a2d772f07a34a78dcd922c4f" ns2:_="" ns3:_="">
    <xsd:import namespace="486ec425-57ff-464b-9dc5-e010e7446884"/>
    <xsd:import namespace="72292c10-3408-49b1-80ad-5f5340200e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ec425-57ff-464b-9dc5-e010e7446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877db5-c260-4f22-946b-3180934fd2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92c10-3408-49b1-80ad-5f5340200e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107e4f4-df1b-49db-b81c-2e8bbac22c65}" ma:internalName="TaxCatchAll" ma:showField="CatchAllData" ma:web="72292c10-3408-49b1-80ad-5f5340200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2292c10-3408-49b1-80ad-5f5340200eb6" xsi:nil="true"/>
    <lcf76f155ced4ddcb4097134ff3c332f xmlns="486ec425-57ff-464b-9dc5-e010e74468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3F7972AD-CDED-43D2-9055-65C293BDEAF5}">
  <ds:schemaRefs>
    <ds:schemaRef ds:uri="http://schemas.openxmlformats.org/officeDocument/2006/bibliography"/>
  </ds:schemaRefs>
</ds:datastoreItem>
</file>

<file path=customXml/itemProps3.xml><?xml version="1.0" encoding="utf-8"?>
<ds:datastoreItem xmlns:ds="http://schemas.openxmlformats.org/officeDocument/2006/customXml" ds:itemID="{E182B74B-6791-49D5-8016-74E7212D7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ec425-57ff-464b-9dc5-e010e7446884"/>
    <ds:schemaRef ds:uri="72292c10-3408-49b1-80ad-5f5340200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 ds:uri="72292c10-3408-49b1-80ad-5f5340200eb6"/>
    <ds:schemaRef ds:uri="486ec425-57ff-464b-9dc5-e010e7446884"/>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11</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22504</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Matthew Fisher</cp:lastModifiedBy>
  <cp:revision>77</cp:revision>
  <cp:lastPrinted>2014-09-17T13:26:00Z</cp:lastPrinted>
  <dcterms:created xsi:type="dcterms:W3CDTF">2023-11-22T14:32:00Z</dcterms:created>
  <dcterms:modified xsi:type="dcterms:W3CDTF">2023-12-21T15:23:00Z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0x010100E8120496DC56634E95E7A550DBC1FD06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